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72F4" w14:textId="6627928D" w:rsidR="007A5FFF" w:rsidRDefault="7B3FB18C" w:rsidP="5A99EDA3">
      <w:pPr>
        <w:rPr>
          <w:rFonts w:ascii="Times New Roman" w:eastAsia="Times New Roman" w:hAnsi="Times New Roman" w:cs="Times New Roman"/>
          <w:b/>
          <w:bCs/>
          <w:sz w:val="24"/>
          <w:szCs w:val="24"/>
        </w:rPr>
      </w:pPr>
      <w:r w:rsidRPr="7B3FB18C">
        <w:rPr>
          <w:rFonts w:ascii="Times New Roman" w:eastAsia="Times New Roman" w:hAnsi="Times New Roman" w:cs="Times New Roman"/>
          <w:b/>
          <w:bCs/>
          <w:sz w:val="24"/>
          <w:szCs w:val="24"/>
        </w:rPr>
        <w:t xml:space="preserve">CHBE 3890 </w:t>
      </w:r>
      <w:r>
        <w:tab/>
      </w:r>
      <w:r>
        <w:tab/>
      </w:r>
      <w:r>
        <w:tab/>
      </w:r>
      <w:r>
        <w:tab/>
      </w:r>
      <w:r w:rsidRPr="7B3FB18C">
        <w:rPr>
          <w:rFonts w:ascii="Times New Roman" w:eastAsia="Times New Roman" w:hAnsi="Times New Roman" w:cs="Times New Roman"/>
          <w:b/>
          <w:bCs/>
          <w:sz w:val="24"/>
          <w:szCs w:val="24"/>
        </w:rPr>
        <w:t>Sustainable Engineering</w:t>
      </w:r>
      <w:r>
        <w:tab/>
      </w:r>
      <w:r>
        <w:tab/>
      </w:r>
      <w:r>
        <w:tab/>
      </w:r>
      <w:r>
        <w:tab/>
      </w:r>
      <w:r w:rsidRPr="7B3FB18C">
        <w:rPr>
          <w:rFonts w:ascii="Times New Roman" w:eastAsia="Times New Roman" w:hAnsi="Times New Roman" w:cs="Times New Roman"/>
          <w:b/>
          <w:bCs/>
          <w:sz w:val="24"/>
          <w:szCs w:val="24"/>
        </w:rPr>
        <w:t>S23</w:t>
      </w:r>
    </w:p>
    <w:p w14:paraId="5418DFEF" w14:textId="151F85F2" w:rsidR="007A5FFF" w:rsidRDefault="7B3FB18C" w:rsidP="7B3FB18C">
      <w:pPr>
        <w:pStyle w:val="ListParagraph"/>
        <w:numPr>
          <w:ilvl w:val="0"/>
          <w:numId w:val="2"/>
        </w:numPr>
        <w:rPr>
          <w:rFonts w:ascii="Times New Roman" w:eastAsia="Times New Roman" w:hAnsi="Times New Roman" w:cs="Times New Roman"/>
          <w:b/>
          <w:bCs/>
          <w:sz w:val="24"/>
          <w:szCs w:val="24"/>
        </w:rPr>
      </w:pPr>
      <w:r w:rsidRPr="7B3FB18C">
        <w:rPr>
          <w:rFonts w:ascii="Times New Roman" w:eastAsia="Times New Roman" w:hAnsi="Times New Roman" w:cs="Times New Roman"/>
          <w:b/>
          <w:bCs/>
          <w:sz w:val="24"/>
          <w:szCs w:val="24"/>
        </w:rPr>
        <w:t>Catalog Description</w:t>
      </w:r>
    </w:p>
    <w:p w14:paraId="57266AF1" w14:textId="4D72F9DB" w:rsidR="007A5FFF" w:rsidRDefault="5E4ADE64" w:rsidP="5A99EDA3">
      <w:pPr>
        <w:tabs>
          <w:tab w:val="left" w:pos="360"/>
        </w:tabs>
        <w:jc w:val="both"/>
        <w:rPr>
          <w:rFonts w:ascii="Times New Roman" w:eastAsia="Times New Roman" w:hAnsi="Times New Roman" w:cs="Times New Roman"/>
          <w:sz w:val="24"/>
          <w:szCs w:val="24"/>
        </w:rPr>
      </w:pPr>
      <w:r w:rsidRPr="5E4ADE64">
        <w:rPr>
          <w:rFonts w:ascii="Times New Roman" w:eastAsia="Times New Roman" w:hAnsi="Times New Roman" w:cs="Times New Roman"/>
          <w:sz w:val="24"/>
          <w:szCs w:val="24"/>
        </w:rPr>
        <w:t xml:space="preserve">CHBE 3890: Sustainable Engineering. This seminar will introduce first- and second-year students to the design and operation of systems for sustainable use of energy and materials. Topics will include plastics recycling, renewable energy production, energy storage, biotechnology, sustainable water and food production, digitization, decarbonization, and the contributions of public policy and the social sciences. Engineering’s unique perspective on achieving sustainability goals will be highlighted throughout the course. Prerequisite: First- or </w:t>
      </w:r>
      <w:proofErr w:type="gramStart"/>
      <w:r w:rsidRPr="5E4ADE64">
        <w:rPr>
          <w:rFonts w:ascii="Times New Roman" w:eastAsia="Times New Roman" w:hAnsi="Times New Roman" w:cs="Times New Roman"/>
          <w:sz w:val="24"/>
          <w:szCs w:val="24"/>
        </w:rPr>
        <w:t>second-year</w:t>
      </w:r>
      <w:proofErr w:type="gramEnd"/>
      <w:r w:rsidRPr="5E4ADE64">
        <w:rPr>
          <w:rFonts w:ascii="Times New Roman" w:eastAsia="Times New Roman" w:hAnsi="Times New Roman" w:cs="Times New Roman"/>
          <w:sz w:val="24"/>
          <w:szCs w:val="24"/>
        </w:rPr>
        <w:t xml:space="preserve"> standing. </w:t>
      </w:r>
    </w:p>
    <w:p w14:paraId="33752CF8" w14:textId="08A5B686" w:rsidR="007A5FFF" w:rsidRDefault="7B3FB18C" w:rsidP="7B3FB18C">
      <w:pPr>
        <w:pStyle w:val="ListParagraph"/>
        <w:numPr>
          <w:ilvl w:val="0"/>
          <w:numId w:val="2"/>
        </w:numPr>
        <w:rPr>
          <w:rFonts w:ascii="Times New Roman" w:eastAsia="Times New Roman" w:hAnsi="Times New Roman" w:cs="Times New Roman"/>
          <w:b/>
          <w:bCs/>
          <w:sz w:val="24"/>
          <w:szCs w:val="24"/>
        </w:rPr>
      </w:pPr>
      <w:r w:rsidRPr="7B3FB18C">
        <w:rPr>
          <w:rFonts w:ascii="Times New Roman" w:eastAsia="Times New Roman" w:hAnsi="Times New Roman" w:cs="Times New Roman"/>
          <w:b/>
          <w:bCs/>
          <w:sz w:val="24"/>
          <w:szCs w:val="24"/>
        </w:rPr>
        <w:t>Class Meeting Times</w:t>
      </w:r>
    </w:p>
    <w:p w14:paraId="294B569A" w14:textId="0B6D892E" w:rsidR="007A5FFF" w:rsidRDefault="7B3FB18C" w:rsidP="7B3FB18C">
      <w:pPr>
        <w:tabs>
          <w:tab w:val="left" w:pos="360"/>
        </w:tabs>
        <w:jc w:val="both"/>
        <w:rPr>
          <w:rFonts w:ascii="Times New Roman" w:eastAsia="Times New Roman" w:hAnsi="Times New Roman" w:cs="Times New Roman"/>
          <w:sz w:val="24"/>
          <w:szCs w:val="24"/>
        </w:rPr>
      </w:pPr>
      <w:r w:rsidRPr="7B3FB18C">
        <w:rPr>
          <w:rFonts w:ascii="Times New Roman" w:eastAsia="Times New Roman" w:hAnsi="Times New Roman" w:cs="Times New Roman"/>
          <w:sz w:val="24"/>
          <w:szCs w:val="24"/>
        </w:rPr>
        <w:t>MWF 12:20 – 1:10</w:t>
      </w:r>
    </w:p>
    <w:p w14:paraId="14EF797B" w14:textId="1F51172F" w:rsidR="007A5FFF" w:rsidRDefault="7B3FB18C" w:rsidP="5A99EDA3">
      <w:pPr>
        <w:tabs>
          <w:tab w:val="left" w:pos="360"/>
        </w:tabs>
        <w:jc w:val="both"/>
        <w:rPr>
          <w:rFonts w:ascii="Times New Roman" w:eastAsia="Times New Roman" w:hAnsi="Times New Roman" w:cs="Times New Roman"/>
          <w:sz w:val="24"/>
          <w:szCs w:val="24"/>
        </w:rPr>
      </w:pPr>
      <w:r w:rsidRPr="7B3FB18C">
        <w:rPr>
          <w:rFonts w:ascii="Times New Roman" w:eastAsia="Times New Roman" w:hAnsi="Times New Roman" w:cs="Times New Roman"/>
          <w:sz w:val="24"/>
          <w:szCs w:val="24"/>
        </w:rPr>
        <w:t>135 Olin</w:t>
      </w:r>
    </w:p>
    <w:p w14:paraId="4F2A6C50" w14:textId="29A0A682" w:rsidR="007A5FFF" w:rsidRDefault="7B3FB18C" w:rsidP="7B3FB18C">
      <w:pPr>
        <w:pStyle w:val="ListParagraph"/>
        <w:numPr>
          <w:ilvl w:val="0"/>
          <w:numId w:val="2"/>
        </w:numPr>
        <w:rPr>
          <w:rFonts w:ascii="Times New Roman" w:eastAsia="Times New Roman" w:hAnsi="Times New Roman" w:cs="Times New Roman"/>
          <w:b/>
          <w:bCs/>
          <w:sz w:val="24"/>
          <w:szCs w:val="24"/>
        </w:rPr>
      </w:pPr>
      <w:r w:rsidRPr="7B3FB18C">
        <w:rPr>
          <w:rFonts w:ascii="Times New Roman" w:eastAsia="Times New Roman" w:hAnsi="Times New Roman" w:cs="Times New Roman"/>
          <w:b/>
          <w:bCs/>
          <w:sz w:val="24"/>
          <w:szCs w:val="24"/>
        </w:rPr>
        <w:t>Instructors</w:t>
      </w:r>
    </w:p>
    <w:p w14:paraId="1B9535F3" w14:textId="32E1169B" w:rsidR="7B3FB18C" w:rsidRDefault="7B3FB18C" w:rsidP="7B3FB18C">
      <w:pPr>
        <w:tabs>
          <w:tab w:val="left" w:pos="360"/>
        </w:tabs>
        <w:jc w:val="both"/>
        <w:rPr>
          <w:rFonts w:ascii="Times New Roman" w:eastAsia="Times New Roman" w:hAnsi="Times New Roman" w:cs="Times New Roman"/>
          <w:sz w:val="24"/>
          <w:szCs w:val="24"/>
        </w:rPr>
      </w:pPr>
      <w:r w:rsidRPr="7B3FB18C">
        <w:rPr>
          <w:rFonts w:ascii="Times New Roman" w:eastAsia="Times New Roman" w:hAnsi="Times New Roman" w:cs="Times New Roman"/>
          <w:sz w:val="24"/>
          <w:szCs w:val="24"/>
        </w:rPr>
        <w:t>Scott Guelcher (Instructor)</w:t>
      </w:r>
    </w:p>
    <w:p w14:paraId="2AE875DF" w14:textId="01965A0A" w:rsidR="7B3FB18C" w:rsidRDefault="7B3FB18C" w:rsidP="7B3FB18C">
      <w:pPr>
        <w:tabs>
          <w:tab w:val="left" w:pos="360"/>
        </w:tabs>
        <w:jc w:val="both"/>
        <w:rPr>
          <w:rFonts w:ascii="Times New Roman" w:eastAsia="Times New Roman" w:hAnsi="Times New Roman" w:cs="Times New Roman"/>
          <w:sz w:val="24"/>
          <w:szCs w:val="24"/>
        </w:rPr>
      </w:pPr>
      <w:r w:rsidRPr="7B3FB18C">
        <w:rPr>
          <w:rFonts w:ascii="Times New Roman" w:eastAsia="Times New Roman" w:hAnsi="Times New Roman" w:cs="Times New Roman"/>
          <w:sz w:val="24"/>
          <w:szCs w:val="24"/>
        </w:rPr>
        <w:t>412 Olin Hall, 615-322-9097. Scott.guelcher@vanderbilt.edu</w:t>
      </w:r>
    </w:p>
    <w:p w14:paraId="02F23058" w14:textId="7A5F6830" w:rsidR="007A5FFF" w:rsidRDefault="5E4ADE64" w:rsidP="5E4ADE64">
      <w:pPr>
        <w:tabs>
          <w:tab w:val="left" w:pos="360"/>
        </w:tabs>
        <w:jc w:val="both"/>
        <w:rPr>
          <w:rFonts w:ascii="Times New Roman" w:eastAsia="Times New Roman" w:hAnsi="Times New Roman" w:cs="Times New Roman"/>
          <w:sz w:val="24"/>
          <w:szCs w:val="24"/>
        </w:rPr>
      </w:pPr>
      <w:r w:rsidRPr="5E4ADE64">
        <w:rPr>
          <w:rFonts w:ascii="Times New Roman" w:eastAsia="Times New Roman" w:hAnsi="Times New Roman" w:cs="Times New Roman"/>
          <w:sz w:val="24"/>
          <w:szCs w:val="24"/>
        </w:rPr>
        <w:t>Each seminar will be presented in person by a VU faculty member and via zoom by an engineer from industry. This approach will connect teaching and research at Vanderbilt with sustainability efforts in industry.</w:t>
      </w:r>
    </w:p>
    <w:p w14:paraId="0A9BBB27" w14:textId="0EF3CB5D" w:rsidR="007A5FFF" w:rsidRDefault="5E4ADE64" w:rsidP="7B3FB18C">
      <w:pPr>
        <w:pStyle w:val="ListParagraph"/>
        <w:numPr>
          <w:ilvl w:val="0"/>
          <w:numId w:val="2"/>
        </w:numPr>
        <w:rPr>
          <w:rFonts w:ascii="Times New Roman" w:eastAsia="Times New Roman" w:hAnsi="Times New Roman" w:cs="Times New Roman"/>
          <w:b/>
          <w:bCs/>
          <w:sz w:val="24"/>
          <w:szCs w:val="24"/>
        </w:rPr>
      </w:pPr>
      <w:r w:rsidRPr="5E4ADE64">
        <w:rPr>
          <w:rFonts w:ascii="Times New Roman" w:eastAsia="Times New Roman" w:hAnsi="Times New Roman" w:cs="Times New Roman"/>
          <w:b/>
          <w:bCs/>
          <w:sz w:val="24"/>
          <w:szCs w:val="24"/>
        </w:rPr>
        <w:t>Textbook</w:t>
      </w:r>
    </w:p>
    <w:p w14:paraId="193574ED" w14:textId="5F2AF398" w:rsidR="007A5FFF" w:rsidRDefault="5E4ADE64" w:rsidP="5A99EDA3">
      <w:pPr>
        <w:tabs>
          <w:tab w:val="left" w:pos="360"/>
        </w:tabs>
        <w:jc w:val="both"/>
        <w:rPr>
          <w:rFonts w:ascii="Times New Roman" w:eastAsia="Times New Roman" w:hAnsi="Times New Roman" w:cs="Times New Roman"/>
          <w:sz w:val="24"/>
          <w:szCs w:val="24"/>
        </w:rPr>
      </w:pPr>
      <w:r w:rsidRPr="5E4ADE64">
        <w:rPr>
          <w:rFonts w:ascii="Times New Roman" w:eastAsia="Times New Roman" w:hAnsi="Times New Roman" w:cs="Times New Roman"/>
          <w:sz w:val="24"/>
          <w:szCs w:val="24"/>
        </w:rPr>
        <w:t xml:space="preserve">No textbook is required for this course. Reading materials will be assigned a week prior to each seminar to familiarize students with the topic. </w:t>
      </w:r>
    </w:p>
    <w:p w14:paraId="4ABD10FD" w14:textId="54357C5F" w:rsidR="007A5FFF" w:rsidRDefault="7B3FB18C" w:rsidP="7B3FB18C">
      <w:pPr>
        <w:pStyle w:val="ListParagraph"/>
        <w:numPr>
          <w:ilvl w:val="0"/>
          <w:numId w:val="2"/>
        </w:numPr>
        <w:rPr>
          <w:rFonts w:ascii="Times New Roman" w:eastAsia="Times New Roman" w:hAnsi="Times New Roman" w:cs="Times New Roman"/>
          <w:b/>
          <w:bCs/>
          <w:sz w:val="24"/>
          <w:szCs w:val="24"/>
        </w:rPr>
      </w:pPr>
      <w:r w:rsidRPr="7B3FB18C">
        <w:rPr>
          <w:rFonts w:ascii="Times New Roman" w:eastAsia="Times New Roman" w:hAnsi="Times New Roman" w:cs="Times New Roman"/>
          <w:b/>
          <w:bCs/>
          <w:sz w:val="24"/>
          <w:szCs w:val="24"/>
        </w:rPr>
        <w:t>Grading Policy</w:t>
      </w:r>
    </w:p>
    <w:p w14:paraId="2C34539F" w14:textId="4787E2C8" w:rsidR="007A5FFF" w:rsidRDefault="4FC40AE9" w:rsidP="5A99EDA3">
      <w:pPr>
        <w:tabs>
          <w:tab w:val="left" w:pos="360"/>
        </w:tabs>
        <w:jc w:val="both"/>
        <w:rPr>
          <w:rFonts w:ascii="Times New Roman" w:eastAsia="Times New Roman" w:hAnsi="Times New Roman" w:cs="Times New Roman"/>
          <w:sz w:val="24"/>
          <w:szCs w:val="24"/>
        </w:rPr>
      </w:pPr>
      <w:r w:rsidRPr="4FC40AE9">
        <w:rPr>
          <w:rFonts w:ascii="Times New Roman" w:eastAsia="Times New Roman" w:hAnsi="Times New Roman" w:cs="Times New Roman"/>
          <w:sz w:val="24"/>
          <w:szCs w:val="24"/>
        </w:rPr>
        <w:t xml:space="preserve">Attendance will be </w:t>
      </w:r>
      <w:proofErr w:type="gramStart"/>
      <w:r w:rsidRPr="4FC40AE9">
        <w:rPr>
          <w:rFonts w:ascii="Times New Roman" w:eastAsia="Times New Roman" w:hAnsi="Times New Roman" w:cs="Times New Roman"/>
          <w:sz w:val="24"/>
          <w:szCs w:val="24"/>
        </w:rPr>
        <w:t>taken</w:t>
      </w:r>
      <w:proofErr w:type="gramEnd"/>
      <w:r w:rsidRPr="4FC40AE9">
        <w:rPr>
          <w:rFonts w:ascii="Times New Roman" w:eastAsia="Times New Roman" w:hAnsi="Times New Roman" w:cs="Times New Roman"/>
          <w:sz w:val="24"/>
          <w:szCs w:val="24"/>
        </w:rPr>
        <w:t xml:space="preserve"> and participation credit given for each seminar. Excused absences must be obtained in advance. Students will submit a 1-page written summary of each seminar based on the speakers’ presentations and the reading materials that addresses the societal impact of the problem, the current state of technology, and technological advances required to meet sustainability goals. </w:t>
      </w:r>
    </w:p>
    <w:p w14:paraId="5FC230DE" w14:textId="5278A94B" w:rsidR="007A5FFF" w:rsidRDefault="7B3FB18C" w:rsidP="7B3FB18C">
      <w:pPr>
        <w:pStyle w:val="ListParagraph"/>
        <w:numPr>
          <w:ilvl w:val="0"/>
          <w:numId w:val="2"/>
        </w:numPr>
        <w:rPr>
          <w:rFonts w:ascii="Times New Roman" w:eastAsia="Times New Roman" w:hAnsi="Times New Roman" w:cs="Times New Roman"/>
          <w:b/>
          <w:bCs/>
          <w:sz w:val="24"/>
          <w:szCs w:val="24"/>
        </w:rPr>
      </w:pPr>
      <w:r w:rsidRPr="7B3FB18C">
        <w:rPr>
          <w:rFonts w:ascii="Times New Roman" w:eastAsia="Times New Roman" w:hAnsi="Times New Roman" w:cs="Times New Roman"/>
          <w:b/>
          <w:bCs/>
          <w:sz w:val="24"/>
          <w:szCs w:val="24"/>
        </w:rPr>
        <w:t>Honor System</w:t>
      </w:r>
    </w:p>
    <w:p w14:paraId="02028119" w14:textId="54CF97A1" w:rsidR="007A5FFF" w:rsidRDefault="7B3FB18C" w:rsidP="5A99EDA3">
      <w:pPr>
        <w:tabs>
          <w:tab w:val="left" w:pos="360"/>
        </w:tabs>
        <w:jc w:val="both"/>
        <w:rPr>
          <w:rFonts w:ascii="Times New Roman" w:eastAsia="Times New Roman" w:hAnsi="Times New Roman" w:cs="Times New Roman"/>
          <w:b/>
          <w:bCs/>
          <w:sz w:val="24"/>
          <w:szCs w:val="24"/>
        </w:rPr>
      </w:pPr>
      <w:r w:rsidRPr="7B3FB18C">
        <w:rPr>
          <w:rFonts w:ascii="Times New Roman" w:eastAsia="Times New Roman" w:hAnsi="Times New Roman" w:cs="Times New Roman"/>
          <w:b/>
          <w:bCs/>
          <w:sz w:val="24"/>
          <w:szCs w:val="24"/>
        </w:rPr>
        <w:lastRenderedPageBreak/>
        <w:t xml:space="preserve"> </w:t>
      </w:r>
    </w:p>
    <w:p w14:paraId="28E7D9E2" w14:textId="4E8C552A" w:rsidR="007A5FFF" w:rsidRDefault="7B3FB18C" w:rsidP="5A99EDA3">
      <w:pPr>
        <w:tabs>
          <w:tab w:val="left" w:pos="360"/>
        </w:tabs>
        <w:jc w:val="both"/>
        <w:rPr>
          <w:rFonts w:ascii="Times New Roman" w:eastAsia="Times New Roman" w:hAnsi="Times New Roman" w:cs="Times New Roman"/>
          <w:b/>
          <w:bCs/>
          <w:sz w:val="24"/>
          <w:szCs w:val="24"/>
        </w:rPr>
      </w:pPr>
      <w:r w:rsidRPr="7B3FB18C">
        <w:rPr>
          <w:rFonts w:ascii="Times New Roman" w:eastAsia="Times New Roman" w:hAnsi="Times New Roman" w:cs="Times New Roman"/>
          <w:b/>
          <w:bCs/>
          <w:sz w:val="24"/>
          <w:szCs w:val="24"/>
        </w:rPr>
        <w:t>7</w:t>
      </w:r>
      <w:r>
        <w:tab/>
      </w:r>
      <w:r w:rsidRPr="7B3FB18C">
        <w:rPr>
          <w:rFonts w:ascii="Times New Roman" w:eastAsia="Times New Roman" w:hAnsi="Times New Roman" w:cs="Times New Roman"/>
          <w:b/>
          <w:bCs/>
          <w:sz w:val="24"/>
          <w:szCs w:val="24"/>
        </w:rPr>
        <w:t>Course Syllabus</w:t>
      </w:r>
    </w:p>
    <w:p w14:paraId="2EFA1461" w14:textId="6D144E8E" w:rsidR="07C1ACA6" w:rsidRDefault="7F83566C" w:rsidP="5A99EDA3">
      <w:pPr>
        <w:rPr>
          <w:rFonts w:ascii="Times New Roman" w:eastAsia="Times New Roman" w:hAnsi="Times New Roman" w:cs="Times New Roman"/>
          <w:sz w:val="24"/>
          <w:szCs w:val="24"/>
        </w:rPr>
      </w:pPr>
      <w:r w:rsidRPr="7F83566C">
        <w:rPr>
          <w:rFonts w:ascii="Times New Roman" w:eastAsia="Times New Roman" w:hAnsi="Times New Roman" w:cs="Times New Roman"/>
          <w:sz w:val="24"/>
          <w:szCs w:val="24"/>
        </w:rPr>
        <w:t xml:space="preserve">List of Speakers and Topics. Each seminar will feature contributions from both Vanderbilt faculty and external speakers. This approach will connect research and teaching at Vanderbilt with pressing needs in industry. </w:t>
      </w:r>
    </w:p>
    <w:p w14:paraId="68FBAE4B" w14:textId="0D382B06" w:rsidR="7F83566C" w:rsidRDefault="7F83566C" w:rsidP="00A20CB0">
      <w:pPr>
        <w:spacing w:after="0" w:line="247" w:lineRule="auto"/>
        <w:rPr>
          <w:rFonts w:ascii="Times New Roman" w:eastAsia="Times New Roman" w:hAnsi="Times New Roman" w:cs="Times New Roman"/>
          <w:sz w:val="24"/>
          <w:szCs w:val="24"/>
        </w:rPr>
      </w:pPr>
      <w:r w:rsidRPr="7F83566C">
        <w:rPr>
          <w:rFonts w:ascii="Times New Roman" w:eastAsia="Times New Roman" w:hAnsi="Times New Roman" w:cs="Times New Roman"/>
          <w:sz w:val="24"/>
          <w:szCs w:val="24"/>
        </w:rPr>
        <w:t>Accepted speakers are listed in Black type</w:t>
      </w:r>
    </w:p>
    <w:p w14:paraId="3ED73CDA" w14:textId="6B6D5F66" w:rsidR="00E11330" w:rsidRDefault="00E11330" w:rsidP="00A20CB0">
      <w:pPr>
        <w:spacing w:after="0" w:line="24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Speakers who have agreed and are seeking confirmation from their employer are listed in </w:t>
      </w:r>
      <w:r w:rsidRPr="00E11330">
        <w:rPr>
          <w:rFonts w:ascii="Times New Roman" w:eastAsia="Times New Roman" w:hAnsi="Times New Roman" w:cs="Times New Roman"/>
          <w:color w:val="806000" w:themeColor="accent4" w:themeShade="80"/>
          <w:sz w:val="24"/>
          <w:szCs w:val="24"/>
        </w:rPr>
        <w:t>Brown</w:t>
      </w:r>
      <w:r>
        <w:rPr>
          <w:rFonts w:ascii="Times New Roman" w:eastAsia="Times New Roman" w:hAnsi="Times New Roman" w:cs="Times New Roman"/>
          <w:sz w:val="24"/>
          <w:szCs w:val="24"/>
        </w:rPr>
        <w:t xml:space="preserve"> type</w:t>
      </w:r>
    </w:p>
    <w:p w14:paraId="49D331D4" w14:textId="72D5C01E" w:rsidR="7F83566C" w:rsidRDefault="7F83566C" w:rsidP="00A20CB0">
      <w:pPr>
        <w:spacing w:after="0" w:line="247" w:lineRule="auto"/>
        <w:rPr>
          <w:rFonts w:ascii="Times New Roman" w:eastAsia="Times New Roman" w:hAnsi="Times New Roman" w:cs="Times New Roman"/>
          <w:sz w:val="24"/>
          <w:szCs w:val="24"/>
        </w:rPr>
      </w:pPr>
      <w:r w:rsidRPr="7F83566C">
        <w:rPr>
          <w:rFonts w:ascii="Times New Roman" w:eastAsia="Times New Roman" w:hAnsi="Times New Roman" w:cs="Times New Roman"/>
          <w:sz w:val="24"/>
          <w:szCs w:val="24"/>
        </w:rPr>
        <w:t xml:space="preserve">Invited speakers </w:t>
      </w:r>
      <w:r w:rsidR="00E11330">
        <w:rPr>
          <w:rFonts w:ascii="Times New Roman" w:eastAsia="Times New Roman" w:hAnsi="Times New Roman" w:cs="Times New Roman"/>
          <w:sz w:val="24"/>
          <w:szCs w:val="24"/>
        </w:rPr>
        <w:t xml:space="preserve">who have not accepted </w:t>
      </w:r>
      <w:r w:rsidRPr="7F83566C">
        <w:rPr>
          <w:rFonts w:ascii="Times New Roman" w:eastAsia="Times New Roman" w:hAnsi="Times New Roman" w:cs="Times New Roman"/>
          <w:sz w:val="24"/>
          <w:szCs w:val="24"/>
        </w:rPr>
        <w:t xml:space="preserve">are listed in </w:t>
      </w:r>
      <w:proofErr w:type="gramStart"/>
      <w:r w:rsidR="00E11330" w:rsidRPr="00E11330">
        <w:rPr>
          <w:rFonts w:ascii="Times New Roman" w:eastAsia="Times New Roman" w:hAnsi="Times New Roman" w:cs="Times New Roman"/>
          <w:color w:val="00B050"/>
          <w:sz w:val="24"/>
          <w:szCs w:val="24"/>
        </w:rPr>
        <w:t>Green</w:t>
      </w:r>
      <w:proofErr w:type="gramEnd"/>
      <w:r w:rsidRPr="7F83566C">
        <w:rPr>
          <w:rFonts w:ascii="Times New Roman" w:eastAsia="Times New Roman" w:hAnsi="Times New Roman" w:cs="Times New Roman"/>
          <w:sz w:val="24"/>
          <w:szCs w:val="24"/>
        </w:rPr>
        <w:t xml:space="preserve"> type</w:t>
      </w:r>
    </w:p>
    <w:p w14:paraId="34AD2EE4" w14:textId="1673D7F6" w:rsidR="7F83566C" w:rsidRDefault="7F83566C" w:rsidP="00A20CB0">
      <w:pPr>
        <w:spacing w:after="0" w:line="247" w:lineRule="auto"/>
        <w:rPr>
          <w:rFonts w:ascii="Times New Roman" w:eastAsia="Times New Roman" w:hAnsi="Times New Roman" w:cs="Times New Roman"/>
          <w:sz w:val="24"/>
          <w:szCs w:val="24"/>
        </w:rPr>
      </w:pPr>
      <w:r w:rsidRPr="7F83566C">
        <w:rPr>
          <w:rFonts w:ascii="Times New Roman" w:eastAsia="Times New Roman" w:hAnsi="Times New Roman" w:cs="Times New Roman"/>
          <w:sz w:val="24"/>
          <w:szCs w:val="24"/>
        </w:rPr>
        <w:t xml:space="preserve">Speakers who have not yet been identified are listed in </w:t>
      </w:r>
      <w:proofErr w:type="gramStart"/>
      <w:r w:rsidRPr="00E11330">
        <w:rPr>
          <w:rFonts w:ascii="Times New Roman" w:eastAsia="Times New Roman" w:hAnsi="Times New Roman" w:cs="Times New Roman"/>
          <w:color w:val="FF0000"/>
          <w:sz w:val="24"/>
          <w:szCs w:val="24"/>
        </w:rPr>
        <w:t>Red</w:t>
      </w:r>
      <w:proofErr w:type="gramEnd"/>
      <w:r w:rsidRPr="7F83566C">
        <w:rPr>
          <w:rFonts w:ascii="Times New Roman" w:eastAsia="Times New Roman" w:hAnsi="Times New Roman" w:cs="Times New Roman"/>
          <w:sz w:val="24"/>
          <w:szCs w:val="24"/>
        </w:rPr>
        <w:t xml:space="preserve"> type</w:t>
      </w:r>
    </w:p>
    <w:p w14:paraId="7530B355" w14:textId="77777777" w:rsidR="00A20CB0" w:rsidRDefault="00A20CB0" w:rsidP="00A20CB0">
      <w:pPr>
        <w:spacing w:after="0" w:line="247" w:lineRule="auto"/>
        <w:rPr>
          <w:rFonts w:ascii="Times New Roman" w:eastAsia="Times New Roman" w:hAnsi="Times New Roman" w:cs="Times New Roman"/>
          <w:sz w:val="24"/>
          <w:szCs w:val="24"/>
        </w:rPr>
      </w:pPr>
    </w:p>
    <w:tbl>
      <w:tblPr>
        <w:tblStyle w:val="PlainTable1"/>
        <w:tblW w:w="13103" w:type="dxa"/>
        <w:tblLayout w:type="fixed"/>
        <w:tblLook w:val="06A0" w:firstRow="1" w:lastRow="0" w:firstColumn="1" w:lastColumn="0" w:noHBand="1" w:noVBand="1"/>
      </w:tblPr>
      <w:tblGrid>
        <w:gridCol w:w="986"/>
        <w:gridCol w:w="1270"/>
        <w:gridCol w:w="2145"/>
        <w:gridCol w:w="3388"/>
        <w:gridCol w:w="5314"/>
      </w:tblGrid>
      <w:tr w:rsidR="07C1ACA6" w14:paraId="225DC618" w14:textId="77777777" w:rsidTr="22655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2B9EF92" w14:textId="392D1926" w:rsidR="5BAC8EDC" w:rsidRDefault="509BC74D" w:rsidP="5BAC8EDC">
            <w:pPr>
              <w:jc w:val="center"/>
              <w:rPr>
                <w:rFonts w:ascii="Times New Roman" w:eastAsia="Times New Roman" w:hAnsi="Times New Roman" w:cs="Times New Roman"/>
              </w:rPr>
            </w:pPr>
            <w:r w:rsidRPr="509BC74D">
              <w:rPr>
                <w:rFonts w:ascii="Times New Roman" w:eastAsia="Times New Roman" w:hAnsi="Times New Roman" w:cs="Times New Roman"/>
              </w:rPr>
              <w:t>Date</w:t>
            </w:r>
          </w:p>
        </w:tc>
        <w:tc>
          <w:tcPr>
            <w:tcW w:w="1270" w:type="dxa"/>
            <w:vAlign w:val="center"/>
          </w:tcPr>
          <w:p w14:paraId="0872E68D" w14:textId="7BE60961" w:rsidR="07C1ACA6" w:rsidRDefault="509BC74D" w:rsidP="78753F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09BC74D">
              <w:rPr>
                <w:rFonts w:ascii="Times New Roman" w:eastAsia="Times New Roman" w:hAnsi="Times New Roman" w:cs="Times New Roman"/>
              </w:rPr>
              <w:t>Speaker</w:t>
            </w:r>
          </w:p>
          <w:p w14:paraId="512FA906" w14:textId="7DABCB8C" w:rsidR="07C1ACA6" w:rsidRDefault="509BC74D" w:rsidP="78753F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09BC74D">
              <w:rPr>
                <w:rFonts w:ascii="Times New Roman" w:eastAsia="Times New Roman" w:hAnsi="Times New Roman" w:cs="Times New Roman"/>
              </w:rPr>
              <w:t>(VU)</w:t>
            </w:r>
          </w:p>
        </w:tc>
        <w:tc>
          <w:tcPr>
            <w:tcW w:w="2145" w:type="dxa"/>
            <w:vAlign w:val="center"/>
          </w:tcPr>
          <w:p w14:paraId="64F2EF77" w14:textId="60E2B78E" w:rsidR="07C1ACA6" w:rsidRDefault="509BC74D" w:rsidP="78753F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09BC74D">
              <w:rPr>
                <w:rFonts w:ascii="Times New Roman" w:eastAsia="Times New Roman" w:hAnsi="Times New Roman" w:cs="Times New Roman"/>
              </w:rPr>
              <w:t>Speaker</w:t>
            </w:r>
          </w:p>
          <w:p w14:paraId="12303BA9" w14:textId="233694BC" w:rsidR="07C1ACA6" w:rsidRDefault="509BC74D" w:rsidP="78753F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09BC74D">
              <w:rPr>
                <w:rFonts w:ascii="Times New Roman" w:eastAsia="Times New Roman" w:hAnsi="Times New Roman" w:cs="Times New Roman"/>
              </w:rPr>
              <w:t>(External)</w:t>
            </w:r>
          </w:p>
        </w:tc>
        <w:tc>
          <w:tcPr>
            <w:tcW w:w="3388" w:type="dxa"/>
            <w:vAlign w:val="center"/>
          </w:tcPr>
          <w:p w14:paraId="2B590285" w14:textId="4FC91C38" w:rsidR="07C1ACA6" w:rsidRDefault="509BC74D" w:rsidP="509BC7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09BC74D">
              <w:rPr>
                <w:rFonts w:ascii="Times New Roman" w:eastAsia="Times New Roman" w:hAnsi="Times New Roman" w:cs="Times New Roman"/>
              </w:rPr>
              <w:t>Topic</w:t>
            </w:r>
          </w:p>
        </w:tc>
        <w:tc>
          <w:tcPr>
            <w:tcW w:w="5314" w:type="dxa"/>
            <w:vAlign w:val="center"/>
          </w:tcPr>
          <w:p w14:paraId="28CF08E2" w14:textId="55229A89" w:rsidR="07C1ACA6" w:rsidRDefault="509BC74D" w:rsidP="509BC7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09BC74D">
              <w:rPr>
                <w:rFonts w:ascii="Times New Roman" w:eastAsia="Times New Roman" w:hAnsi="Times New Roman" w:cs="Times New Roman"/>
              </w:rPr>
              <w:t>Reading</w:t>
            </w:r>
          </w:p>
        </w:tc>
      </w:tr>
      <w:tr w:rsidR="7E1537EE" w14:paraId="54579DE5" w14:textId="77777777" w:rsidTr="2265536E">
        <w:tc>
          <w:tcPr>
            <w:cnfStyle w:val="001000000000" w:firstRow="0" w:lastRow="0" w:firstColumn="1" w:lastColumn="0" w:oddVBand="0" w:evenVBand="0" w:oddHBand="0" w:evenHBand="0" w:firstRowFirstColumn="0" w:firstRowLastColumn="0" w:lastRowFirstColumn="0" w:lastRowLastColumn="0"/>
            <w:tcW w:w="986" w:type="dxa"/>
            <w:vAlign w:val="center"/>
          </w:tcPr>
          <w:p w14:paraId="33795F36" w14:textId="5278545D" w:rsidR="5BAC8EDC" w:rsidRDefault="509BC74D" w:rsidP="5BAC8EDC">
            <w:pPr>
              <w:jc w:val="center"/>
              <w:rPr>
                <w:rFonts w:ascii="Times New Roman" w:eastAsia="Times New Roman" w:hAnsi="Times New Roman" w:cs="Times New Roman"/>
              </w:rPr>
            </w:pPr>
            <w:r w:rsidRPr="509BC74D">
              <w:rPr>
                <w:rFonts w:ascii="Times New Roman" w:eastAsia="Times New Roman" w:hAnsi="Times New Roman" w:cs="Times New Roman"/>
              </w:rPr>
              <w:t>1/09/23</w:t>
            </w:r>
          </w:p>
        </w:tc>
        <w:tc>
          <w:tcPr>
            <w:tcW w:w="1270" w:type="dxa"/>
            <w:vAlign w:val="center"/>
          </w:tcPr>
          <w:p w14:paraId="68F46360" w14:textId="354065ED" w:rsidR="7E1537EE" w:rsidRDefault="12A4619E" w:rsidP="509BC7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12A4619E">
              <w:rPr>
                <w:rFonts w:ascii="Times New Roman" w:eastAsia="Times New Roman" w:hAnsi="Times New Roman" w:cs="Times New Roman"/>
              </w:rPr>
              <w:t>Guelcher</w:t>
            </w:r>
          </w:p>
        </w:tc>
        <w:tc>
          <w:tcPr>
            <w:tcW w:w="2145" w:type="dxa"/>
            <w:vAlign w:val="center"/>
          </w:tcPr>
          <w:p w14:paraId="073766D0" w14:textId="528062A4" w:rsidR="7E1537EE" w:rsidRDefault="509BC74D" w:rsidP="509BC7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09BC74D">
              <w:rPr>
                <w:rFonts w:ascii="Times New Roman" w:eastAsia="Times New Roman" w:hAnsi="Times New Roman" w:cs="Times New Roman"/>
              </w:rPr>
              <w:t>N/A</w:t>
            </w:r>
          </w:p>
        </w:tc>
        <w:tc>
          <w:tcPr>
            <w:tcW w:w="3388" w:type="dxa"/>
            <w:vAlign w:val="center"/>
          </w:tcPr>
          <w:p w14:paraId="3F3CE5F3" w14:textId="7F5A32CF" w:rsidR="7E1537EE" w:rsidRDefault="6E3E5AAA" w:rsidP="12A4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E3E5AAA">
              <w:rPr>
                <w:rFonts w:ascii="Times New Roman" w:eastAsia="Times New Roman" w:hAnsi="Times New Roman" w:cs="Times New Roman"/>
              </w:rPr>
              <w:t>Careers in chemical engineering and engineering in society</w:t>
            </w:r>
          </w:p>
        </w:tc>
        <w:tc>
          <w:tcPr>
            <w:tcW w:w="5314" w:type="dxa"/>
            <w:vAlign w:val="center"/>
          </w:tcPr>
          <w:p w14:paraId="453DAD02" w14:textId="5B3DD5AE" w:rsidR="7E1537EE" w:rsidRDefault="00704FE0" w:rsidP="12A4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5" w:history="1">
              <w:r w:rsidRPr="00093913">
                <w:rPr>
                  <w:rStyle w:val="Hyperlink"/>
                  <w:rFonts w:ascii="Times New Roman" w:eastAsia="Times New Roman" w:hAnsi="Times New Roman" w:cs="Times New Roman"/>
                </w:rPr>
                <w:t>https://issues.org/penumbra-engineering-perspective-hammack-anderson/</w:t>
              </w:r>
            </w:hyperlink>
            <w:r>
              <w:rPr>
                <w:rFonts w:ascii="Times New Roman" w:eastAsia="Times New Roman" w:hAnsi="Times New Roman" w:cs="Times New Roman"/>
              </w:rPr>
              <w:t xml:space="preserve"> </w:t>
            </w:r>
          </w:p>
        </w:tc>
      </w:tr>
      <w:tr w:rsidR="509BC74D" w14:paraId="10206898" w14:textId="77777777" w:rsidTr="2265536E">
        <w:tc>
          <w:tcPr>
            <w:cnfStyle w:val="001000000000" w:firstRow="0" w:lastRow="0" w:firstColumn="1" w:lastColumn="0" w:oddVBand="0" w:evenVBand="0" w:oddHBand="0" w:evenHBand="0" w:firstRowFirstColumn="0" w:firstRowLastColumn="0" w:lastRowFirstColumn="0" w:lastRowLastColumn="0"/>
            <w:tcW w:w="986" w:type="dxa"/>
            <w:vAlign w:val="center"/>
          </w:tcPr>
          <w:p w14:paraId="415F58CC" w14:textId="737520F1" w:rsidR="509BC74D" w:rsidRDefault="509BC74D" w:rsidP="509BC74D">
            <w:pPr>
              <w:jc w:val="center"/>
              <w:rPr>
                <w:rFonts w:ascii="Times New Roman" w:eastAsia="Times New Roman" w:hAnsi="Times New Roman" w:cs="Times New Roman"/>
              </w:rPr>
            </w:pPr>
            <w:r w:rsidRPr="509BC74D">
              <w:rPr>
                <w:rFonts w:ascii="Times New Roman" w:eastAsia="Times New Roman" w:hAnsi="Times New Roman" w:cs="Times New Roman"/>
              </w:rPr>
              <w:t>1/16/23</w:t>
            </w:r>
          </w:p>
        </w:tc>
        <w:tc>
          <w:tcPr>
            <w:tcW w:w="12117" w:type="dxa"/>
            <w:gridSpan w:val="4"/>
            <w:vAlign w:val="center"/>
          </w:tcPr>
          <w:p w14:paraId="39AF3695" w14:textId="749B8D81" w:rsidR="509BC74D" w:rsidRDefault="21DB8921" w:rsidP="21DB89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1DB8921">
              <w:rPr>
                <w:rFonts w:ascii="Times New Roman" w:eastAsia="Times New Roman" w:hAnsi="Times New Roman" w:cs="Times New Roman"/>
              </w:rPr>
              <w:t>No class</w:t>
            </w:r>
          </w:p>
        </w:tc>
      </w:tr>
      <w:tr w:rsidR="38B500B9" w14:paraId="7B318C3E" w14:textId="77777777" w:rsidTr="2265536E">
        <w:tc>
          <w:tcPr>
            <w:cnfStyle w:val="001000000000" w:firstRow="0" w:lastRow="0" w:firstColumn="1" w:lastColumn="0" w:oddVBand="0" w:evenVBand="0" w:oddHBand="0" w:evenHBand="0" w:firstRowFirstColumn="0" w:firstRowLastColumn="0" w:lastRowFirstColumn="0" w:lastRowLastColumn="0"/>
            <w:tcW w:w="13103" w:type="dxa"/>
            <w:gridSpan w:val="5"/>
          </w:tcPr>
          <w:p w14:paraId="17787D61" w14:textId="44C79776" w:rsidR="38B500B9" w:rsidRDefault="38B500B9" w:rsidP="38B500B9">
            <w:pPr>
              <w:jc w:val="center"/>
              <w:rPr>
                <w:rFonts w:ascii="Times New Roman" w:eastAsia="Times New Roman" w:hAnsi="Times New Roman" w:cs="Times New Roman"/>
              </w:rPr>
            </w:pPr>
            <w:r w:rsidRPr="38B500B9">
              <w:rPr>
                <w:rFonts w:ascii="Times New Roman" w:eastAsia="Times New Roman" w:hAnsi="Times New Roman" w:cs="Times New Roman"/>
              </w:rPr>
              <w:t>Plastics Recycling</w:t>
            </w:r>
          </w:p>
        </w:tc>
      </w:tr>
      <w:tr w:rsidR="5CE10F46" w14:paraId="4E983474" w14:textId="77777777" w:rsidTr="2265536E">
        <w:tc>
          <w:tcPr>
            <w:cnfStyle w:val="001000000000" w:firstRow="0" w:lastRow="0" w:firstColumn="1" w:lastColumn="0" w:oddVBand="0" w:evenVBand="0" w:oddHBand="0" w:evenHBand="0" w:firstRowFirstColumn="0" w:firstRowLastColumn="0" w:lastRowFirstColumn="0" w:lastRowLastColumn="0"/>
            <w:tcW w:w="986" w:type="dxa"/>
            <w:vAlign w:val="center"/>
          </w:tcPr>
          <w:p w14:paraId="011AAD81" w14:textId="7A96BA1C" w:rsidR="5CE10F46" w:rsidRDefault="5CE10F46" w:rsidP="5CE10F46">
            <w:pPr>
              <w:jc w:val="center"/>
              <w:rPr>
                <w:rFonts w:ascii="Times New Roman" w:eastAsia="Times New Roman" w:hAnsi="Times New Roman" w:cs="Times New Roman"/>
              </w:rPr>
            </w:pPr>
            <w:r w:rsidRPr="5CE10F46">
              <w:rPr>
                <w:rFonts w:ascii="Times New Roman" w:eastAsia="Times New Roman" w:hAnsi="Times New Roman" w:cs="Times New Roman"/>
              </w:rPr>
              <w:t>1/23/23</w:t>
            </w:r>
          </w:p>
        </w:tc>
        <w:tc>
          <w:tcPr>
            <w:tcW w:w="1270" w:type="dxa"/>
            <w:vAlign w:val="center"/>
          </w:tcPr>
          <w:p w14:paraId="2D7B00D8" w14:textId="38B9B9CC" w:rsidR="5CE10F46" w:rsidRDefault="5CE10F46" w:rsidP="5CE10F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CE10F46">
              <w:rPr>
                <w:rFonts w:ascii="Times New Roman" w:eastAsia="Times New Roman" w:hAnsi="Times New Roman" w:cs="Times New Roman"/>
              </w:rPr>
              <w:t>Guelcher</w:t>
            </w:r>
          </w:p>
        </w:tc>
        <w:tc>
          <w:tcPr>
            <w:tcW w:w="2145" w:type="dxa"/>
            <w:vAlign w:val="center"/>
          </w:tcPr>
          <w:p w14:paraId="295E5BE9" w14:textId="354AEE85" w:rsidR="5CE10F46" w:rsidRDefault="758807CD" w:rsidP="758807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472C4" w:themeColor="accent1"/>
              </w:rPr>
            </w:pPr>
            <w:r w:rsidRPr="00E11330">
              <w:rPr>
                <w:rFonts w:ascii="Times New Roman" w:eastAsia="Times New Roman" w:hAnsi="Times New Roman" w:cs="Times New Roman"/>
                <w:color w:val="00B050"/>
              </w:rPr>
              <w:t xml:space="preserve">Don </w:t>
            </w:r>
            <w:proofErr w:type="spellStart"/>
            <w:r w:rsidRPr="00E11330">
              <w:rPr>
                <w:rFonts w:ascii="Times New Roman" w:eastAsia="Times New Roman" w:hAnsi="Times New Roman" w:cs="Times New Roman"/>
                <w:color w:val="00B050"/>
              </w:rPr>
              <w:t>Wardius</w:t>
            </w:r>
            <w:proofErr w:type="spellEnd"/>
            <w:r w:rsidRPr="00E11330">
              <w:rPr>
                <w:rFonts w:ascii="Times New Roman" w:eastAsia="Times New Roman" w:hAnsi="Times New Roman" w:cs="Times New Roman"/>
                <w:color w:val="00B050"/>
              </w:rPr>
              <w:t xml:space="preserve"> (Covestro)</w:t>
            </w:r>
          </w:p>
        </w:tc>
        <w:tc>
          <w:tcPr>
            <w:tcW w:w="3388" w:type="dxa"/>
            <w:vAlign w:val="center"/>
          </w:tcPr>
          <w:p w14:paraId="37CAEE84" w14:textId="40D6A6B8" w:rsidR="5CE10F46" w:rsidRDefault="5CE10F46" w:rsidP="5CE10F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CE10F46">
              <w:rPr>
                <w:rFonts w:ascii="Times New Roman" w:eastAsia="Times New Roman" w:hAnsi="Times New Roman" w:cs="Times New Roman"/>
              </w:rPr>
              <w:t>Mechanical recycling of plastics</w:t>
            </w:r>
          </w:p>
        </w:tc>
        <w:tc>
          <w:tcPr>
            <w:tcW w:w="5314" w:type="dxa"/>
            <w:vAlign w:val="center"/>
          </w:tcPr>
          <w:p w14:paraId="2241C178" w14:textId="04F01982" w:rsidR="5CE10F46" w:rsidRDefault="00704FE0" w:rsidP="5CE10F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6" w:history="1">
              <w:r w:rsidRPr="00093913">
                <w:rPr>
                  <w:rStyle w:val="Hyperlink"/>
                  <w:rFonts w:ascii="Times New Roman" w:eastAsia="Times New Roman" w:hAnsi="Times New Roman" w:cs="Times New Roman"/>
                </w:rPr>
                <w:t>https://www.aiche.org/resources/publications/cep/2021/july/transforming-science-and-technology-plastics-recycling</w:t>
              </w:r>
            </w:hyperlink>
            <w:r>
              <w:rPr>
                <w:rFonts w:ascii="Times New Roman" w:eastAsia="Times New Roman" w:hAnsi="Times New Roman" w:cs="Times New Roman"/>
              </w:rPr>
              <w:t xml:space="preserve"> </w:t>
            </w:r>
          </w:p>
        </w:tc>
      </w:tr>
      <w:tr w:rsidR="07C1ACA6" w14:paraId="61ABCE90" w14:textId="77777777" w:rsidTr="2265536E">
        <w:tc>
          <w:tcPr>
            <w:cnfStyle w:val="001000000000" w:firstRow="0" w:lastRow="0" w:firstColumn="1" w:lastColumn="0" w:oddVBand="0" w:evenVBand="0" w:oddHBand="0" w:evenHBand="0" w:firstRowFirstColumn="0" w:firstRowLastColumn="0" w:lastRowFirstColumn="0" w:lastRowLastColumn="0"/>
            <w:tcW w:w="986" w:type="dxa"/>
            <w:vAlign w:val="center"/>
          </w:tcPr>
          <w:p w14:paraId="2FB94DFF" w14:textId="14DE507B" w:rsidR="5BAC8EDC" w:rsidRDefault="5CE10F46" w:rsidP="5BAC8EDC">
            <w:pPr>
              <w:jc w:val="center"/>
              <w:rPr>
                <w:rFonts w:ascii="Times New Roman" w:eastAsia="Times New Roman" w:hAnsi="Times New Roman" w:cs="Times New Roman"/>
              </w:rPr>
            </w:pPr>
            <w:r w:rsidRPr="5CE10F46">
              <w:rPr>
                <w:rFonts w:ascii="Times New Roman" w:eastAsia="Times New Roman" w:hAnsi="Times New Roman" w:cs="Times New Roman"/>
              </w:rPr>
              <w:t>1/30/23</w:t>
            </w:r>
          </w:p>
        </w:tc>
        <w:tc>
          <w:tcPr>
            <w:tcW w:w="1270" w:type="dxa"/>
            <w:vAlign w:val="center"/>
          </w:tcPr>
          <w:p w14:paraId="3287BD41" w14:textId="63343D5B" w:rsidR="07C1ACA6" w:rsidRDefault="12A4619E" w:rsidP="509BC7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12A4619E">
              <w:rPr>
                <w:rFonts w:ascii="Times New Roman" w:eastAsia="Times New Roman" w:hAnsi="Times New Roman" w:cs="Times New Roman"/>
              </w:rPr>
              <w:t>Guelcher</w:t>
            </w:r>
          </w:p>
        </w:tc>
        <w:tc>
          <w:tcPr>
            <w:tcW w:w="2145" w:type="dxa"/>
            <w:vAlign w:val="center"/>
          </w:tcPr>
          <w:p w14:paraId="49DE8EC8" w14:textId="72F80FAA" w:rsidR="07C1ACA6" w:rsidRDefault="1C2A32A9" w:rsidP="1C2A32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472C4" w:themeColor="accent1"/>
              </w:rPr>
            </w:pPr>
            <w:r w:rsidRPr="00E11330">
              <w:rPr>
                <w:rFonts w:ascii="Times New Roman" w:eastAsia="Times New Roman" w:hAnsi="Times New Roman" w:cs="Times New Roman"/>
                <w:color w:val="806000" w:themeColor="accent4" w:themeShade="80"/>
              </w:rPr>
              <w:t xml:space="preserve">Zak </w:t>
            </w:r>
            <w:proofErr w:type="spellStart"/>
            <w:r w:rsidRPr="00E11330">
              <w:rPr>
                <w:rFonts w:ascii="Times New Roman" w:eastAsia="Times New Roman" w:hAnsi="Times New Roman" w:cs="Times New Roman"/>
                <w:color w:val="806000" w:themeColor="accent4" w:themeShade="80"/>
              </w:rPr>
              <w:t>Wilgus</w:t>
            </w:r>
            <w:proofErr w:type="spellEnd"/>
            <w:r w:rsidRPr="00E11330">
              <w:rPr>
                <w:rFonts w:ascii="Times New Roman" w:eastAsia="Times New Roman" w:hAnsi="Times New Roman" w:cs="Times New Roman"/>
                <w:color w:val="806000" w:themeColor="accent4" w:themeShade="80"/>
              </w:rPr>
              <w:t xml:space="preserve"> (Eastman Chemical)</w:t>
            </w:r>
          </w:p>
        </w:tc>
        <w:tc>
          <w:tcPr>
            <w:tcW w:w="3388" w:type="dxa"/>
            <w:vAlign w:val="center"/>
          </w:tcPr>
          <w:p w14:paraId="7849A2A1" w14:textId="2BBEB89B" w:rsidR="07C1ACA6" w:rsidRDefault="12A4619E" w:rsidP="12A4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12A4619E">
              <w:rPr>
                <w:rFonts w:ascii="Times New Roman" w:eastAsia="Times New Roman" w:hAnsi="Times New Roman" w:cs="Times New Roman"/>
              </w:rPr>
              <w:t>Molecular recycling of PET and the circular plastics economy</w:t>
            </w:r>
          </w:p>
        </w:tc>
        <w:tc>
          <w:tcPr>
            <w:tcW w:w="5314" w:type="dxa"/>
            <w:vAlign w:val="center"/>
          </w:tcPr>
          <w:p w14:paraId="6B145E3C" w14:textId="6B554E1A" w:rsidR="07C1ACA6" w:rsidRDefault="00000000" w:rsidP="12A4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7">
              <w:r w:rsidR="5CE10F46" w:rsidRPr="5CE10F46">
                <w:rPr>
                  <w:rStyle w:val="Hyperlink"/>
                  <w:rFonts w:ascii="Times New Roman" w:eastAsia="Times New Roman" w:hAnsi="Times New Roman" w:cs="Times New Roman"/>
                </w:rPr>
                <w:t>https://www.eastman.com/Company/Circular-Economy/Solutions/Documents/Molecular-Recycling-Facility-Presentation.pdf</w:t>
              </w:r>
            </w:hyperlink>
          </w:p>
        </w:tc>
      </w:tr>
      <w:tr w:rsidR="5CE10F46" w14:paraId="689F0C4B" w14:textId="77777777" w:rsidTr="2265536E">
        <w:trPr>
          <w:trHeight w:val="418"/>
        </w:trPr>
        <w:tc>
          <w:tcPr>
            <w:cnfStyle w:val="001000000000" w:firstRow="0" w:lastRow="0" w:firstColumn="1" w:lastColumn="0" w:oddVBand="0" w:evenVBand="0" w:oddHBand="0" w:evenHBand="0" w:firstRowFirstColumn="0" w:firstRowLastColumn="0" w:lastRowFirstColumn="0" w:lastRowLastColumn="0"/>
            <w:tcW w:w="13103" w:type="dxa"/>
            <w:gridSpan w:val="5"/>
            <w:vAlign w:val="center"/>
          </w:tcPr>
          <w:p w14:paraId="1D8E436E" w14:textId="6FBA48E0" w:rsidR="5CE10F46" w:rsidRDefault="5E4ADE64" w:rsidP="5CE10F46">
            <w:pPr>
              <w:jc w:val="center"/>
              <w:rPr>
                <w:rFonts w:ascii="Times New Roman" w:eastAsia="Times New Roman" w:hAnsi="Times New Roman" w:cs="Times New Roman"/>
              </w:rPr>
            </w:pPr>
            <w:r w:rsidRPr="5E4ADE64">
              <w:rPr>
                <w:rFonts w:ascii="Times New Roman" w:eastAsia="Times New Roman" w:hAnsi="Times New Roman" w:cs="Times New Roman"/>
              </w:rPr>
              <w:t>Renewable Energy Production and Storage</w:t>
            </w:r>
          </w:p>
        </w:tc>
      </w:tr>
      <w:tr w:rsidR="38B500B9" w14:paraId="51C5DB11" w14:textId="77777777" w:rsidTr="2265536E">
        <w:trPr>
          <w:trHeight w:val="1029"/>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4CA39E7" w14:textId="1CB231A0" w:rsidR="38B500B9" w:rsidRDefault="5CE10F46" w:rsidP="38B500B9">
            <w:pPr>
              <w:jc w:val="center"/>
              <w:rPr>
                <w:rFonts w:ascii="Times New Roman" w:eastAsia="Times New Roman" w:hAnsi="Times New Roman" w:cs="Times New Roman"/>
              </w:rPr>
            </w:pPr>
            <w:r w:rsidRPr="5CE10F46">
              <w:rPr>
                <w:rFonts w:ascii="Times New Roman" w:eastAsia="Times New Roman" w:hAnsi="Times New Roman" w:cs="Times New Roman"/>
              </w:rPr>
              <w:t>2/06/23</w:t>
            </w:r>
          </w:p>
        </w:tc>
        <w:tc>
          <w:tcPr>
            <w:tcW w:w="1270" w:type="dxa"/>
            <w:vAlign w:val="center"/>
          </w:tcPr>
          <w:p w14:paraId="53E0BA81" w14:textId="4507DCB6" w:rsidR="38B500B9" w:rsidRDefault="5CE10F46" w:rsidP="5CE10F46">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CE10F46">
              <w:rPr>
                <w:rFonts w:ascii="Times New Roman" w:eastAsia="Times New Roman" w:hAnsi="Times New Roman" w:cs="Times New Roman"/>
              </w:rPr>
              <w:t>Jennings</w:t>
            </w:r>
          </w:p>
        </w:tc>
        <w:tc>
          <w:tcPr>
            <w:tcW w:w="2145" w:type="dxa"/>
            <w:vAlign w:val="center"/>
          </w:tcPr>
          <w:p w14:paraId="6B20A4DD" w14:textId="2C54D097" w:rsidR="38B500B9" w:rsidRDefault="557CF5E4" w:rsidP="557CF5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57CF5E4">
              <w:rPr>
                <w:rFonts w:ascii="Times New Roman" w:eastAsia="Times New Roman" w:hAnsi="Times New Roman" w:cs="Times New Roman"/>
              </w:rPr>
              <w:t>Miles Barr (Ubiquitous Energy)</w:t>
            </w:r>
          </w:p>
        </w:tc>
        <w:tc>
          <w:tcPr>
            <w:tcW w:w="3388" w:type="dxa"/>
            <w:vAlign w:val="center"/>
          </w:tcPr>
          <w:p w14:paraId="215A18B4" w14:textId="092CFF5B" w:rsidR="38B500B9" w:rsidRDefault="5CE10F46" w:rsidP="5CE10F4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5CE10F46">
              <w:rPr>
                <w:rFonts w:ascii="Times New Roman" w:eastAsia="Times New Roman" w:hAnsi="Times New Roman" w:cs="Times New Roman"/>
              </w:rPr>
              <w:t>Solar panel technology</w:t>
            </w:r>
          </w:p>
        </w:tc>
        <w:tc>
          <w:tcPr>
            <w:tcW w:w="5314" w:type="dxa"/>
            <w:vAlign w:val="center"/>
          </w:tcPr>
          <w:p w14:paraId="7851F5BE" w14:textId="40BD5464" w:rsidR="38B500B9" w:rsidRDefault="00704FE0" w:rsidP="38B500B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8" w:history="1">
              <w:r w:rsidRPr="00093913">
                <w:rPr>
                  <w:rStyle w:val="Hyperlink"/>
                  <w:rFonts w:ascii="Times New Roman" w:eastAsia="Times New Roman" w:hAnsi="Times New Roman" w:cs="Times New Roman"/>
                </w:rPr>
                <w:t>https://www.aiche.org/resources/publications/cep/2022/june/new-era-solar-and-storage-partnering-continued-success</w:t>
              </w:r>
            </w:hyperlink>
            <w:r>
              <w:rPr>
                <w:rFonts w:ascii="Times New Roman" w:eastAsia="Times New Roman" w:hAnsi="Times New Roman" w:cs="Times New Roman"/>
              </w:rPr>
              <w:t xml:space="preserve"> </w:t>
            </w:r>
          </w:p>
        </w:tc>
      </w:tr>
      <w:tr w:rsidR="5CE10F46" w14:paraId="2FCA2BC0" w14:textId="77777777" w:rsidTr="2265536E">
        <w:trPr>
          <w:trHeight w:val="804"/>
        </w:trPr>
        <w:tc>
          <w:tcPr>
            <w:cnfStyle w:val="001000000000" w:firstRow="0" w:lastRow="0" w:firstColumn="1" w:lastColumn="0" w:oddVBand="0" w:evenVBand="0" w:oddHBand="0" w:evenHBand="0" w:firstRowFirstColumn="0" w:firstRowLastColumn="0" w:lastRowFirstColumn="0" w:lastRowLastColumn="0"/>
            <w:tcW w:w="986" w:type="dxa"/>
            <w:vAlign w:val="center"/>
          </w:tcPr>
          <w:p w14:paraId="3A112AEA" w14:textId="4A74DC53" w:rsidR="5CE10F46" w:rsidRDefault="21DB8921" w:rsidP="5CE10F46">
            <w:pPr>
              <w:jc w:val="center"/>
              <w:rPr>
                <w:rFonts w:ascii="Times New Roman" w:eastAsia="Times New Roman" w:hAnsi="Times New Roman" w:cs="Times New Roman"/>
              </w:rPr>
            </w:pPr>
            <w:r w:rsidRPr="21DB8921">
              <w:rPr>
                <w:rFonts w:ascii="Times New Roman" w:eastAsia="Times New Roman" w:hAnsi="Times New Roman" w:cs="Times New Roman"/>
              </w:rPr>
              <w:t>2/13/23</w:t>
            </w:r>
          </w:p>
        </w:tc>
        <w:tc>
          <w:tcPr>
            <w:tcW w:w="1270" w:type="dxa"/>
            <w:vAlign w:val="center"/>
          </w:tcPr>
          <w:p w14:paraId="5D1090FF" w14:textId="017C2759" w:rsidR="5CE10F46" w:rsidRDefault="21DB8921" w:rsidP="5CE10F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1DB8921">
              <w:rPr>
                <w:rFonts w:ascii="Times New Roman" w:eastAsia="Times New Roman" w:hAnsi="Times New Roman" w:cs="Times New Roman"/>
              </w:rPr>
              <w:t>Jiang</w:t>
            </w:r>
          </w:p>
        </w:tc>
        <w:tc>
          <w:tcPr>
            <w:tcW w:w="2145" w:type="dxa"/>
            <w:vAlign w:val="center"/>
          </w:tcPr>
          <w:p w14:paraId="0433E43E" w14:textId="58286C8B" w:rsidR="5CE10F46" w:rsidRDefault="244919B3" w:rsidP="244919B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244919B3">
              <w:rPr>
                <w:rFonts w:ascii="Times New Roman" w:eastAsia="Times New Roman" w:hAnsi="Times New Roman" w:cs="Times New Roman"/>
              </w:rPr>
              <w:t>Yiming</w:t>
            </w:r>
            <w:proofErr w:type="spellEnd"/>
            <w:r w:rsidRPr="244919B3">
              <w:rPr>
                <w:rFonts w:ascii="Times New Roman" w:eastAsia="Times New Roman" w:hAnsi="Times New Roman" w:cs="Times New Roman"/>
              </w:rPr>
              <w:t xml:space="preserve"> Lou (Apple)</w:t>
            </w:r>
          </w:p>
        </w:tc>
        <w:tc>
          <w:tcPr>
            <w:tcW w:w="3388" w:type="dxa"/>
            <w:vAlign w:val="center"/>
          </w:tcPr>
          <w:p w14:paraId="5EC00A95" w14:textId="7C3CFD8D" w:rsidR="5CE10F46" w:rsidRDefault="21DB8921" w:rsidP="5CE10F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1DB8921">
              <w:rPr>
                <w:rFonts w:ascii="Times New Roman" w:eastAsia="Times New Roman" w:hAnsi="Times New Roman" w:cs="Times New Roman"/>
              </w:rPr>
              <w:t>Batteries and energy storage</w:t>
            </w:r>
          </w:p>
        </w:tc>
        <w:tc>
          <w:tcPr>
            <w:tcW w:w="5314" w:type="dxa"/>
            <w:vAlign w:val="center"/>
          </w:tcPr>
          <w:p w14:paraId="5A6A0B34" w14:textId="06297C8C" w:rsidR="5CE10F46" w:rsidRDefault="00704FE0" w:rsidP="5CE10F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9" w:history="1">
              <w:r w:rsidRPr="00093913">
                <w:rPr>
                  <w:rStyle w:val="Hyperlink"/>
                  <w:rFonts w:ascii="Times New Roman" w:eastAsia="Times New Roman" w:hAnsi="Times New Roman" w:cs="Times New Roman"/>
                </w:rPr>
                <w:t>https://www.aiche.org/resources/publications/cep/2020/may</w:t>
              </w:r>
            </w:hyperlink>
            <w:r>
              <w:rPr>
                <w:rFonts w:ascii="Times New Roman" w:eastAsia="Times New Roman" w:hAnsi="Times New Roman" w:cs="Times New Roman"/>
              </w:rPr>
              <w:t xml:space="preserve"> </w:t>
            </w:r>
          </w:p>
        </w:tc>
      </w:tr>
      <w:tr w:rsidR="21DB8921" w14:paraId="757C9DA9" w14:textId="77777777" w:rsidTr="2265536E">
        <w:trPr>
          <w:trHeight w:val="761"/>
        </w:trPr>
        <w:tc>
          <w:tcPr>
            <w:cnfStyle w:val="001000000000" w:firstRow="0" w:lastRow="0" w:firstColumn="1" w:lastColumn="0" w:oddVBand="0" w:evenVBand="0" w:oddHBand="0" w:evenHBand="0" w:firstRowFirstColumn="0" w:firstRowLastColumn="0" w:lastRowFirstColumn="0" w:lastRowLastColumn="0"/>
            <w:tcW w:w="986" w:type="dxa"/>
            <w:vAlign w:val="center"/>
          </w:tcPr>
          <w:p w14:paraId="7254ADE5" w14:textId="08ACF7A1" w:rsidR="21DB8921" w:rsidRDefault="21DB8921" w:rsidP="21DB8921">
            <w:pPr>
              <w:jc w:val="center"/>
              <w:rPr>
                <w:rFonts w:ascii="Times New Roman" w:eastAsia="Times New Roman" w:hAnsi="Times New Roman" w:cs="Times New Roman"/>
              </w:rPr>
            </w:pPr>
            <w:r w:rsidRPr="21DB8921">
              <w:rPr>
                <w:rFonts w:ascii="Times New Roman" w:eastAsia="Times New Roman" w:hAnsi="Times New Roman" w:cs="Times New Roman"/>
              </w:rPr>
              <w:t>2/20/23</w:t>
            </w:r>
          </w:p>
        </w:tc>
        <w:tc>
          <w:tcPr>
            <w:tcW w:w="1270" w:type="dxa"/>
            <w:vAlign w:val="center"/>
          </w:tcPr>
          <w:p w14:paraId="72957A99" w14:textId="3FCFDB8F" w:rsidR="21DB8921" w:rsidRDefault="21DB8921" w:rsidP="21DB8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21DB8921">
              <w:rPr>
                <w:rFonts w:ascii="Times New Roman" w:eastAsia="Times New Roman" w:hAnsi="Times New Roman" w:cs="Times New Roman"/>
              </w:rPr>
              <w:t>Kidambi</w:t>
            </w:r>
            <w:proofErr w:type="spellEnd"/>
          </w:p>
        </w:tc>
        <w:tc>
          <w:tcPr>
            <w:tcW w:w="2145" w:type="dxa"/>
            <w:vAlign w:val="center"/>
          </w:tcPr>
          <w:p w14:paraId="494EA333" w14:textId="61F2D72B" w:rsidR="21DB8921" w:rsidRDefault="2265536E" w:rsidP="1C2A32A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172EF">
              <w:rPr>
                <w:rFonts w:ascii="Times New Roman" w:eastAsia="Times New Roman" w:hAnsi="Times New Roman" w:cs="Times New Roman"/>
                <w:color w:val="70AD47" w:themeColor="accent6"/>
              </w:rPr>
              <w:t>John Slack (Nikola Motors)</w:t>
            </w:r>
          </w:p>
        </w:tc>
        <w:tc>
          <w:tcPr>
            <w:tcW w:w="3388" w:type="dxa"/>
            <w:vAlign w:val="center"/>
          </w:tcPr>
          <w:p w14:paraId="5849DAAE" w14:textId="0FA5F321" w:rsidR="21DB8921" w:rsidRDefault="21DB8921" w:rsidP="21DB89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1DB8921">
              <w:rPr>
                <w:rFonts w:ascii="Times New Roman" w:eastAsia="Times New Roman" w:hAnsi="Times New Roman" w:cs="Times New Roman"/>
              </w:rPr>
              <w:t>The hydrogen economy</w:t>
            </w:r>
          </w:p>
        </w:tc>
        <w:tc>
          <w:tcPr>
            <w:tcW w:w="5314" w:type="dxa"/>
            <w:vAlign w:val="center"/>
          </w:tcPr>
          <w:p w14:paraId="52A06ED8" w14:textId="7155E7AA" w:rsidR="21DB8921" w:rsidRDefault="00704FE0" w:rsidP="21DB89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10" w:history="1">
              <w:r w:rsidRPr="00093913">
                <w:rPr>
                  <w:rStyle w:val="Hyperlink"/>
                  <w:rFonts w:ascii="Times New Roman" w:hAnsi="Times New Roman" w:cs="Times New Roman"/>
                  <w:shd w:val="clear" w:color="auto" w:fill="FFFFFF"/>
                </w:rPr>
                <w:t>https://www.aiche.org/sites/default/files/cep/20190826-53a.pdf</w:t>
              </w:r>
            </w:hyperlink>
            <w:r>
              <w:rPr>
                <w:rFonts w:ascii="Times New Roman" w:hAnsi="Times New Roman" w:cs="Times New Roman"/>
                <w:shd w:val="clear" w:color="auto" w:fill="FFFFFF"/>
              </w:rPr>
              <w:t xml:space="preserve"> </w:t>
            </w:r>
          </w:p>
        </w:tc>
      </w:tr>
      <w:tr w:rsidR="21DB8921" w14:paraId="0C7C7CFA" w14:textId="77777777" w:rsidTr="2265536E">
        <w:trPr>
          <w:trHeight w:val="450"/>
        </w:trPr>
        <w:tc>
          <w:tcPr>
            <w:cnfStyle w:val="001000000000" w:firstRow="0" w:lastRow="0" w:firstColumn="1" w:lastColumn="0" w:oddVBand="0" w:evenVBand="0" w:oddHBand="0" w:evenHBand="0" w:firstRowFirstColumn="0" w:firstRowLastColumn="0" w:lastRowFirstColumn="0" w:lastRowLastColumn="0"/>
            <w:tcW w:w="13103" w:type="dxa"/>
            <w:gridSpan w:val="5"/>
            <w:vAlign w:val="center"/>
          </w:tcPr>
          <w:p w14:paraId="5CCDC9B2" w14:textId="2C1A6AD7" w:rsidR="21DB8921" w:rsidRDefault="614F70CA" w:rsidP="21DB8921">
            <w:pPr>
              <w:jc w:val="center"/>
              <w:rPr>
                <w:rFonts w:ascii="Times New Roman" w:eastAsia="Times New Roman" w:hAnsi="Times New Roman" w:cs="Times New Roman"/>
              </w:rPr>
            </w:pPr>
            <w:r w:rsidRPr="614F70CA">
              <w:rPr>
                <w:rFonts w:ascii="Times New Roman" w:eastAsia="Times New Roman" w:hAnsi="Times New Roman" w:cs="Times New Roman"/>
              </w:rPr>
              <w:lastRenderedPageBreak/>
              <w:t>Sustainable Water and Food Production</w:t>
            </w:r>
          </w:p>
        </w:tc>
      </w:tr>
      <w:tr w:rsidR="21DB8921" w14:paraId="57FB18A8" w14:textId="77777777" w:rsidTr="2265536E">
        <w:trPr>
          <w:trHeight w:val="825"/>
        </w:trPr>
        <w:tc>
          <w:tcPr>
            <w:cnfStyle w:val="001000000000" w:firstRow="0" w:lastRow="0" w:firstColumn="1" w:lastColumn="0" w:oddVBand="0" w:evenVBand="0" w:oddHBand="0" w:evenHBand="0" w:firstRowFirstColumn="0" w:firstRowLastColumn="0" w:lastRowFirstColumn="0" w:lastRowLastColumn="0"/>
            <w:tcW w:w="986" w:type="dxa"/>
            <w:vAlign w:val="center"/>
          </w:tcPr>
          <w:p w14:paraId="48719512" w14:textId="2C8CDE94" w:rsidR="21DB8921" w:rsidRDefault="614F70CA" w:rsidP="21DB8921">
            <w:pPr>
              <w:jc w:val="center"/>
              <w:rPr>
                <w:rFonts w:ascii="Times New Roman" w:eastAsia="Times New Roman" w:hAnsi="Times New Roman" w:cs="Times New Roman"/>
              </w:rPr>
            </w:pPr>
            <w:r w:rsidRPr="614F70CA">
              <w:rPr>
                <w:rFonts w:ascii="Times New Roman" w:eastAsia="Times New Roman" w:hAnsi="Times New Roman" w:cs="Times New Roman"/>
              </w:rPr>
              <w:t>2/27/23</w:t>
            </w:r>
          </w:p>
        </w:tc>
        <w:tc>
          <w:tcPr>
            <w:tcW w:w="1270" w:type="dxa"/>
            <w:vAlign w:val="center"/>
          </w:tcPr>
          <w:p w14:paraId="3429CA15" w14:textId="00547964" w:rsidR="21DB8921" w:rsidRDefault="4B545350" w:rsidP="21DB8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B545350">
              <w:rPr>
                <w:rFonts w:ascii="Times New Roman" w:eastAsia="Times New Roman" w:hAnsi="Times New Roman" w:cs="Times New Roman"/>
              </w:rPr>
              <w:t>Lippmann</w:t>
            </w:r>
          </w:p>
        </w:tc>
        <w:tc>
          <w:tcPr>
            <w:tcW w:w="2145" w:type="dxa"/>
            <w:vAlign w:val="center"/>
          </w:tcPr>
          <w:p w14:paraId="36D96C3A" w14:textId="5553FF54" w:rsidR="21DB8921" w:rsidRDefault="7CD673AD" w:rsidP="21DB8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CD673AD">
              <w:rPr>
                <w:rFonts w:ascii="Times New Roman" w:eastAsia="Times New Roman" w:hAnsi="Times New Roman" w:cs="Times New Roman"/>
              </w:rPr>
              <w:t>Patrick Brown (Impossible Foods)</w:t>
            </w:r>
          </w:p>
        </w:tc>
        <w:tc>
          <w:tcPr>
            <w:tcW w:w="3388" w:type="dxa"/>
            <w:vAlign w:val="center"/>
          </w:tcPr>
          <w:p w14:paraId="4212B9AB" w14:textId="43C3714B" w:rsidR="21DB8921" w:rsidRDefault="7D9B72B6" w:rsidP="7D9B72B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D9B72B6">
              <w:rPr>
                <w:rFonts w:ascii="Times New Roman" w:eastAsia="Times New Roman" w:hAnsi="Times New Roman" w:cs="Times New Roman"/>
              </w:rPr>
              <w:t>Sustainable meat production</w:t>
            </w:r>
          </w:p>
        </w:tc>
        <w:tc>
          <w:tcPr>
            <w:tcW w:w="5314" w:type="dxa"/>
            <w:vAlign w:val="center"/>
          </w:tcPr>
          <w:p w14:paraId="424CA21D" w14:textId="6B210C3F" w:rsidR="21DB8921" w:rsidRDefault="4B545350" w:rsidP="21DB89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B545350">
              <w:rPr>
                <w:rFonts w:ascii="Times New Roman" w:eastAsia="Times New Roman" w:hAnsi="Times New Roman" w:cs="Times New Roman"/>
              </w:rPr>
              <w:t>TBD</w:t>
            </w:r>
          </w:p>
        </w:tc>
      </w:tr>
      <w:tr w:rsidR="21DB8921" w14:paraId="4F27DA60" w14:textId="77777777" w:rsidTr="2265536E">
        <w:trPr>
          <w:trHeight w:val="750"/>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08C7C9E" w14:textId="160479C0" w:rsidR="21DB8921" w:rsidRDefault="21DB8921" w:rsidP="21DB8921">
            <w:pPr>
              <w:jc w:val="center"/>
              <w:rPr>
                <w:rFonts w:ascii="Times New Roman" w:eastAsia="Times New Roman" w:hAnsi="Times New Roman" w:cs="Times New Roman"/>
              </w:rPr>
            </w:pPr>
            <w:r w:rsidRPr="21DB8921">
              <w:rPr>
                <w:rFonts w:ascii="Times New Roman" w:eastAsia="Times New Roman" w:hAnsi="Times New Roman" w:cs="Times New Roman"/>
              </w:rPr>
              <w:t>3/06/23</w:t>
            </w:r>
          </w:p>
        </w:tc>
        <w:tc>
          <w:tcPr>
            <w:tcW w:w="1270" w:type="dxa"/>
            <w:vAlign w:val="center"/>
          </w:tcPr>
          <w:p w14:paraId="509C2BEE" w14:textId="4151E6A9" w:rsidR="21DB8921" w:rsidRDefault="7D9B72B6" w:rsidP="21DB8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D9B72B6">
              <w:rPr>
                <w:rFonts w:ascii="Times New Roman" w:eastAsia="Times New Roman" w:hAnsi="Times New Roman" w:cs="Times New Roman"/>
              </w:rPr>
              <w:t>Guelcher</w:t>
            </w:r>
          </w:p>
        </w:tc>
        <w:tc>
          <w:tcPr>
            <w:tcW w:w="2145" w:type="dxa"/>
            <w:vAlign w:val="center"/>
          </w:tcPr>
          <w:p w14:paraId="3F2C978E" w14:textId="2D9780AB" w:rsidR="21DB8921" w:rsidRDefault="1C2A32A9" w:rsidP="1C2A32A9">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472C4" w:themeColor="accent1"/>
              </w:rPr>
            </w:pPr>
            <w:r w:rsidRPr="1C2A32A9">
              <w:rPr>
                <w:rFonts w:ascii="Times New Roman" w:eastAsia="Times New Roman" w:hAnsi="Times New Roman" w:cs="Times New Roman"/>
              </w:rPr>
              <w:t xml:space="preserve">Jason </w:t>
            </w:r>
            <w:proofErr w:type="spellStart"/>
            <w:r w:rsidRPr="1C2A32A9">
              <w:rPr>
                <w:rFonts w:ascii="Times New Roman" w:eastAsia="Times New Roman" w:hAnsi="Times New Roman" w:cs="Times New Roman"/>
              </w:rPr>
              <w:t>Ballengee</w:t>
            </w:r>
            <w:proofErr w:type="spellEnd"/>
            <w:r w:rsidRPr="1C2A32A9">
              <w:rPr>
                <w:rFonts w:ascii="Times New Roman" w:eastAsia="Times New Roman" w:hAnsi="Times New Roman" w:cs="Times New Roman"/>
              </w:rPr>
              <w:t xml:space="preserve"> (Just Answers)</w:t>
            </w:r>
          </w:p>
        </w:tc>
        <w:tc>
          <w:tcPr>
            <w:tcW w:w="3388" w:type="dxa"/>
            <w:vAlign w:val="center"/>
          </w:tcPr>
          <w:p w14:paraId="5950F337" w14:textId="6570C940" w:rsidR="21DB8921" w:rsidRDefault="1C2A32A9" w:rsidP="1C2A32A9">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1C2A32A9">
              <w:rPr>
                <w:rFonts w:ascii="Times New Roman" w:eastAsia="Times New Roman" w:hAnsi="Times New Roman" w:cs="Times New Roman"/>
              </w:rPr>
              <w:t xml:space="preserve">Artificial intelligence and big data analysis across the </w:t>
            </w:r>
            <w:proofErr w:type="gramStart"/>
            <w:r w:rsidR="00E11330">
              <w:rPr>
                <w:rFonts w:ascii="Times New Roman" w:eastAsia="Times New Roman" w:hAnsi="Times New Roman" w:cs="Times New Roman"/>
              </w:rPr>
              <w:t>consumer</w:t>
            </w:r>
            <w:r w:rsidRPr="1C2A32A9">
              <w:rPr>
                <w:rFonts w:ascii="Times New Roman" w:eastAsia="Times New Roman" w:hAnsi="Times New Roman" w:cs="Times New Roman"/>
              </w:rPr>
              <w:t xml:space="preserve"> </w:t>
            </w:r>
            <w:r w:rsidR="00E11330">
              <w:rPr>
                <w:rFonts w:ascii="Times New Roman" w:eastAsia="Times New Roman" w:hAnsi="Times New Roman" w:cs="Times New Roman"/>
              </w:rPr>
              <w:t>packaged</w:t>
            </w:r>
            <w:proofErr w:type="gramEnd"/>
            <w:r w:rsidR="00E11330">
              <w:rPr>
                <w:rFonts w:ascii="Times New Roman" w:eastAsia="Times New Roman" w:hAnsi="Times New Roman" w:cs="Times New Roman"/>
              </w:rPr>
              <w:t xml:space="preserve"> goods industry</w:t>
            </w:r>
            <w:r w:rsidRPr="1C2A32A9">
              <w:rPr>
                <w:rFonts w:ascii="Times New Roman" w:eastAsia="Times New Roman" w:hAnsi="Times New Roman" w:cs="Times New Roman"/>
              </w:rPr>
              <w:t>.</w:t>
            </w:r>
          </w:p>
        </w:tc>
        <w:tc>
          <w:tcPr>
            <w:tcW w:w="5314" w:type="dxa"/>
            <w:vAlign w:val="center"/>
          </w:tcPr>
          <w:p w14:paraId="4631091D" w14:textId="3642EAD1" w:rsidR="21DB8921" w:rsidRDefault="00000000" w:rsidP="21DB89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11">
              <w:r w:rsidR="7D9B72B6" w:rsidRPr="7D9B72B6">
                <w:rPr>
                  <w:rStyle w:val="Hyperlink"/>
                  <w:rFonts w:ascii="Times New Roman" w:eastAsia="Times New Roman" w:hAnsi="Times New Roman" w:cs="Times New Roman"/>
                </w:rPr>
                <w:t>https://www.aiche.org/resources/publications/cep/2020/september</w:t>
              </w:r>
            </w:hyperlink>
            <w:r w:rsidR="7D9B72B6" w:rsidRPr="7D9B72B6">
              <w:rPr>
                <w:rFonts w:ascii="Times New Roman" w:eastAsia="Times New Roman" w:hAnsi="Times New Roman" w:cs="Times New Roman"/>
              </w:rPr>
              <w:t xml:space="preserve">; </w:t>
            </w:r>
          </w:p>
        </w:tc>
      </w:tr>
      <w:tr w:rsidR="21DB8921" w14:paraId="737CCC5B" w14:textId="77777777" w:rsidTr="2265536E">
        <w:trPr>
          <w:trHeight w:val="471"/>
        </w:trPr>
        <w:tc>
          <w:tcPr>
            <w:cnfStyle w:val="001000000000" w:firstRow="0" w:lastRow="0" w:firstColumn="1" w:lastColumn="0" w:oddVBand="0" w:evenVBand="0" w:oddHBand="0" w:evenHBand="0" w:firstRowFirstColumn="0" w:firstRowLastColumn="0" w:lastRowFirstColumn="0" w:lastRowLastColumn="0"/>
            <w:tcW w:w="986" w:type="dxa"/>
            <w:vAlign w:val="center"/>
          </w:tcPr>
          <w:p w14:paraId="488826BA" w14:textId="7BD12D52" w:rsidR="21DB8921" w:rsidRDefault="21DB8921" w:rsidP="21DB8921">
            <w:pPr>
              <w:jc w:val="center"/>
              <w:rPr>
                <w:rFonts w:ascii="Times New Roman" w:eastAsia="Times New Roman" w:hAnsi="Times New Roman" w:cs="Times New Roman"/>
              </w:rPr>
            </w:pPr>
            <w:r w:rsidRPr="21DB8921">
              <w:rPr>
                <w:rFonts w:ascii="Times New Roman" w:eastAsia="Times New Roman" w:hAnsi="Times New Roman" w:cs="Times New Roman"/>
              </w:rPr>
              <w:t>3/13/23</w:t>
            </w:r>
          </w:p>
        </w:tc>
        <w:tc>
          <w:tcPr>
            <w:tcW w:w="12117" w:type="dxa"/>
            <w:gridSpan w:val="4"/>
            <w:vAlign w:val="center"/>
          </w:tcPr>
          <w:p w14:paraId="0436866A" w14:textId="4749D0F4" w:rsidR="21DB8921" w:rsidRDefault="21DB8921" w:rsidP="21DB89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1DB8921">
              <w:rPr>
                <w:rFonts w:ascii="Times New Roman" w:eastAsia="Times New Roman" w:hAnsi="Times New Roman" w:cs="Times New Roman"/>
              </w:rPr>
              <w:t>No class</w:t>
            </w:r>
          </w:p>
        </w:tc>
      </w:tr>
      <w:tr w:rsidR="614F70CA" w14:paraId="703132A9" w14:textId="77777777" w:rsidTr="2265536E">
        <w:trPr>
          <w:trHeight w:val="814"/>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E9A2B20" w14:textId="6F2F49B1" w:rsidR="614F70CA" w:rsidRDefault="7D9B72B6" w:rsidP="614F70CA">
            <w:pPr>
              <w:jc w:val="center"/>
              <w:rPr>
                <w:rFonts w:ascii="Times New Roman" w:eastAsia="Times New Roman" w:hAnsi="Times New Roman" w:cs="Times New Roman"/>
              </w:rPr>
            </w:pPr>
            <w:r w:rsidRPr="7D9B72B6">
              <w:rPr>
                <w:rFonts w:ascii="Times New Roman" w:eastAsia="Times New Roman" w:hAnsi="Times New Roman" w:cs="Times New Roman"/>
              </w:rPr>
              <w:t>3/20/23</w:t>
            </w:r>
          </w:p>
        </w:tc>
        <w:tc>
          <w:tcPr>
            <w:tcW w:w="1270" w:type="dxa"/>
            <w:vAlign w:val="center"/>
          </w:tcPr>
          <w:p w14:paraId="63063A2B" w14:textId="0CAE7126" w:rsidR="614F70CA" w:rsidRDefault="00E11330" w:rsidP="614F70CA">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Lin</w:t>
            </w:r>
          </w:p>
        </w:tc>
        <w:tc>
          <w:tcPr>
            <w:tcW w:w="2145" w:type="dxa"/>
            <w:vAlign w:val="center"/>
          </w:tcPr>
          <w:p w14:paraId="152CB503" w14:textId="4B17DFE5" w:rsidR="614F70CA" w:rsidRDefault="009172EF" w:rsidP="4DBB1720">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r w:rsidRPr="009172EF">
              <w:rPr>
                <w:rFonts w:ascii="Times New Roman" w:eastAsia="Times New Roman" w:hAnsi="Times New Roman" w:cs="Times New Roman"/>
                <w:color w:val="70AD47" w:themeColor="accent6"/>
              </w:rPr>
              <w:t>Ryan Kirkland (Burns &amp; McDonnell)</w:t>
            </w:r>
          </w:p>
        </w:tc>
        <w:tc>
          <w:tcPr>
            <w:tcW w:w="3388" w:type="dxa"/>
            <w:vAlign w:val="center"/>
          </w:tcPr>
          <w:p w14:paraId="5F199A25" w14:textId="7001E205" w:rsidR="614F70CA" w:rsidRDefault="7CD673AD" w:rsidP="614F70C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CD673AD">
              <w:rPr>
                <w:rFonts w:ascii="Times New Roman" w:eastAsia="Times New Roman" w:hAnsi="Times New Roman" w:cs="Times New Roman"/>
              </w:rPr>
              <w:t>Protecting the water supply</w:t>
            </w:r>
          </w:p>
        </w:tc>
        <w:tc>
          <w:tcPr>
            <w:tcW w:w="5314" w:type="dxa"/>
            <w:vAlign w:val="center"/>
          </w:tcPr>
          <w:p w14:paraId="56BEFD79" w14:textId="1C3A4EAB" w:rsidR="614F70CA" w:rsidRDefault="00704FE0" w:rsidP="7CD673AD">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12" w:history="1">
              <w:r w:rsidRPr="00093913">
                <w:rPr>
                  <w:rStyle w:val="Hyperlink"/>
                  <w:rFonts w:ascii="Times New Roman" w:eastAsia="Times New Roman" w:hAnsi="Times New Roman" w:cs="Times New Roman"/>
                </w:rPr>
                <w:t>https://www.aiche.org/resources/publications/cep/2022/august</w:t>
              </w:r>
            </w:hyperlink>
            <w:r>
              <w:rPr>
                <w:rFonts w:ascii="Times New Roman" w:eastAsia="Times New Roman" w:hAnsi="Times New Roman" w:cs="Times New Roman"/>
              </w:rPr>
              <w:t xml:space="preserve"> </w:t>
            </w:r>
          </w:p>
        </w:tc>
      </w:tr>
      <w:tr w:rsidR="7D9B72B6" w14:paraId="4EF9EC19" w14:textId="77777777" w:rsidTr="2265536E">
        <w:trPr>
          <w:trHeight w:val="814"/>
        </w:trPr>
        <w:tc>
          <w:tcPr>
            <w:cnfStyle w:val="001000000000" w:firstRow="0" w:lastRow="0" w:firstColumn="1" w:lastColumn="0" w:oddVBand="0" w:evenVBand="0" w:oddHBand="0" w:evenHBand="0" w:firstRowFirstColumn="0" w:firstRowLastColumn="0" w:lastRowFirstColumn="0" w:lastRowLastColumn="0"/>
            <w:tcW w:w="13103" w:type="dxa"/>
            <w:gridSpan w:val="5"/>
            <w:vAlign w:val="center"/>
          </w:tcPr>
          <w:p w14:paraId="5AAE4DF4" w14:textId="400EC73B" w:rsidR="7D9B72B6" w:rsidRDefault="7D9B72B6" w:rsidP="7D9B72B6">
            <w:pPr>
              <w:jc w:val="center"/>
              <w:rPr>
                <w:rFonts w:ascii="Times New Roman" w:eastAsia="Times New Roman" w:hAnsi="Times New Roman" w:cs="Times New Roman"/>
              </w:rPr>
            </w:pPr>
            <w:r w:rsidRPr="7D9B72B6">
              <w:rPr>
                <w:rFonts w:ascii="Times New Roman" w:eastAsia="Times New Roman" w:hAnsi="Times New Roman" w:cs="Times New Roman"/>
              </w:rPr>
              <w:t>Biotechnology</w:t>
            </w:r>
          </w:p>
        </w:tc>
      </w:tr>
      <w:tr w:rsidR="614F70CA" w14:paraId="3D4B860E" w14:textId="77777777" w:rsidTr="2265536E">
        <w:trPr>
          <w:trHeight w:val="814"/>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9A33183" w14:textId="18387EC1" w:rsidR="614F70CA" w:rsidRDefault="7D9B72B6" w:rsidP="614F70CA">
            <w:pPr>
              <w:jc w:val="center"/>
              <w:rPr>
                <w:rFonts w:ascii="Times New Roman" w:eastAsia="Times New Roman" w:hAnsi="Times New Roman" w:cs="Times New Roman"/>
              </w:rPr>
            </w:pPr>
            <w:r w:rsidRPr="7D9B72B6">
              <w:rPr>
                <w:rFonts w:ascii="Times New Roman" w:eastAsia="Times New Roman" w:hAnsi="Times New Roman" w:cs="Times New Roman"/>
              </w:rPr>
              <w:t>3/27/23</w:t>
            </w:r>
          </w:p>
        </w:tc>
        <w:tc>
          <w:tcPr>
            <w:tcW w:w="1270" w:type="dxa"/>
            <w:vAlign w:val="center"/>
          </w:tcPr>
          <w:p w14:paraId="4E12E652" w14:textId="5B8CA49D" w:rsidR="614F70CA" w:rsidRDefault="7D9B72B6" w:rsidP="614F70CA">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D9B72B6">
              <w:rPr>
                <w:rFonts w:ascii="Times New Roman" w:eastAsia="Times New Roman" w:hAnsi="Times New Roman" w:cs="Times New Roman"/>
              </w:rPr>
              <w:t>Lippmann</w:t>
            </w:r>
          </w:p>
        </w:tc>
        <w:tc>
          <w:tcPr>
            <w:tcW w:w="2145" w:type="dxa"/>
            <w:vAlign w:val="center"/>
          </w:tcPr>
          <w:p w14:paraId="7925F8F1" w14:textId="3A428429" w:rsidR="614F70CA" w:rsidRDefault="7F83566C" w:rsidP="7F83566C">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472C4" w:themeColor="accent1"/>
              </w:rPr>
            </w:pPr>
            <w:r w:rsidRPr="009172EF">
              <w:rPr>
                <w:rFonts w:ascii="Times New Roman" w:eastAsia="Times New Roman" w:hAnsi="Times New Roman" w:cs="Times New Roman"/>
                <w:color w:val="70AD47" w:themeColor="accent6"/>
              </w:rPr>
              <w:t>Margarita Prieto-</w:t>
            </w:r>
            <w:proofErr w:type="spellStart"/>
            <w:r w:rsidRPr="009172EF">
              <w:rPr>
                <w:rFonts w:ascii="Times New Roman" w:eastAsia="Times New Roman" w:hAnsi="Times New Roman" w:cs="Times New Roman"/>
                <w:color w:val="70AD47" w:themeColor="accent6"/>
              </w:rPr>
              <w:t>Ballengee</w:t>
            </w:r>
            <w:proofErr w:type="spellEnd"/>
            <w:r w:rsidRPr="009172EF">
              <w:rPr>
                <w:rFonts w:ascii="Times New Roman" w:eastAsia="Times New Roman" w:hAnsi="Times New Roman" w:cs="Times New Roman"/>
                <w:color w:val="70AD47" w:themeColor="accent6"/>
              </w:rPr>
              <w:t xml:space="preserve"> (Abbott Diagnostics)</w:t>
            </w:r>
          </w:p>
        </w:tc>
        <w:tc>
          <w:tcPr>
            <w:tcW w:w="3388" w:type="dxa"/>
            <w:vAlign w:val="center"/>
          </w:tcPr>
          <w:p w14:paraId="12AAD760" w14:textId="0C43DA81" w:rsidR="614F70CA" w:rsidRDefault="35209533" w:rsidP="614F70C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5209533">
              <w:rPr>
                <w:rFonts w:ascii="Times New Roman" w:eastAsia="Times New Roman" w:hAnsi="Times New Roman" w:cs="Times New Roman"/>
              </w:rPr>
              <w:t>Scale-up and commercialization of biomedical devices</w:t>
            </w:r>
          </w:p>
        </w:tc>
        <w:tc>
          <w:tcPr>
            <w:tcW w:w="5314" w:type="dxa"/>
            <w:vAlign w:val="center"/>
          </w:tcPr>
          <w:p w14:paraId="0094D528" w14:textId="0C8F0CA7" w:rsidR="614F70CA" w:rsidRDefault="7D9B72B6" w:rsidP="614F70C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172EF">
              <w:rPr>
                <w:rFonts w:ascii="Times New Roman" w:eastAsia="Times New Roman" w:hAnsi="Times New Roman" w:cs="Times New Roman"/>
                <w:color w:val="70AD47" w:themeColor="accent6"/>
              </w:rPr>
              <w:t>TBD</w:t>
            </w:r>
          </w:p>
        </w:tc>
      </w:tr>
      <w:tr w:rsidR="614F70CA" w14:paraId="1B0EB3E8" w14:textId="77777777" w:rsidTr="2265536E">
        <w:trPr>
          <w:trHeight w:val="814"/>
        </w:trPr>
        <w:tc>
          <w:tcPr>
            <w:cnfStyle w:val="001000000000" w:firstRow="0" w:lastRow="0" w:firstColumn="1" w:lastColumn="0" w:oddVBand="0" w:evenVBand="0" w:oddHBand="0" w:evenHBand="0" w:firstRowFirstColumn="0" w:firstRowLastColumn="0" w:lastRowFirstColumn="0" w:lastRowLastColumn="0"/>
            <w:tcW w:w="986" w:type="dxa"/>
            <w:vAlign w:val="center"/>
          </w:tcPr>
          <w:p w14:paraId="53F6DA97" w14:textId="3EF4E65A" w:rsidR="614F70CA" w:rsidRDefault="7D9B72B6" w:rsidP="614F70CA">
            <w:pPr>
              <w:jc w:val="center"/>
              <w:rPr>
                <w:rFonts w:ascii="Times New Roman" w:eastAsia="Times New Roman" w:hAnsi="Times New Roman" w:cs="Times New Roman"/>
              </w:rPr>
            </w:pPr>
            <w:r w:rsidRPr="7D9B72B6">
              <w:rPr>
                <w:rFonts w:ascii="Times New Roman" w:eastAsia="Times New Roman" w:hAnsi="Times New Roman" w:cs="Times New Roman"/>
              </w:rPr>
              <w:t>4/03/21</w:t>
            </w:r>
          </w:p>
        </w:tc>
        <w:tc>
          <w:tcPr>
            <w:tcW w:w="1270" w:type="dxa"/>
            <w:vAlign w:val="center"/>
          </w:tcPr>
          <w:p w14:paraId="1672A3BC" w14:textId="79AD74FB" w:rsidR="614F70CA" w:rsidRDefault="7D9B72B6" w:rsidP="614F70CA">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D9B72B6">
              <w:rPr>
                <w:rFonts w:ascii="Times New Roman" w:eastAsia="Times New Roman" w:hAnsi="Times New Roman" w:cs="Times New Roman"/>
              </w:rPr>
              <w:t>Young</w:t>
            </w:r>
          </w:p>
        </w:tc>
        <w:tc>
          <w:tcPr>
            <w:tcW w:w="2145" w:type="dxa"/>
            <w:vAlign w:val="center"/>
          </w:tcPr>
          <w:p w14:paraId="030B8350" w14:textId="5DBB650F" w:rsidR="614F70CA" w:rsidRDefault="4DBB1720" w:rsidP="4DBB1720">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r w:rsidRPr="4DBB1720">
              <w:rPr>
                <w:rFonts w:ascii="Times New Roman" w:eastAsia="Times New Roman" w:hAnsi="Times New Roman" w:cs="Times New Roman"/>
                <w:color w:val="FF0000"/>
              </w:rPr>
              <w:t>TBD (DuPont)</w:t>
            </w:r>
          </w:p>
        </w:tc>
        <w:tc>
          <w:tcPr>
            <w:tcW w:w="3388" w:type="dxa"/>
            <w:vAlign w:val="center"/>
          </w:tcPr>
          <w:p w14:paraId="0DF4EA1E" w14:textId="67580CCA" w:rsidR="614F70CA" w:rsidRDefault="7D9B72B6" w:rsidP="614F70C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D9B72B6">
              <w:rPr>
                <w:rFonts w:ascii="Times New Roman" w:eastAsia="Times New Roman" w:hAnsi="Times New Roman" w:cs="Times New Roman"/>
              </w:rPr>
              <w:t>Industrial biocatalysts</w:t>
            </w:r>
          </w:p>
        </w:tc>
        <w:tc>
          <w:tcPr>
            <w:tcW w:w="5314" w:type="dxa"/>
            <w:vAlign w:val="center"/>
          </w:tcPr>
          <w:p w14:paraId="6AF15526" w14:textId="79C62571" w:rsidR="614F70CA" w:rsidRDefault="00704FE0" w:rsidP="614F70C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13" w:history="1">
              <w:r w:rsidRPr="00093913">
                <w:rPr>
                  <w:rStyle w:val="Hyperlink"/>
                  <w:rFonts w:ascii="Times New Roman" w:eastAsia="Times New Roman" w:hAnsi="Times New Roman" w:cs="Times New Roman"/>
                </w:rPr>
                <w:t>https://www.aiche.org/resources/publications/cep/2021/may</w:t>
              </w:r>
            </w:hyperlink>
            <w:r>
              <w:rPr>
                <w:rFonts w:ascii="Times New Roman" w:eastAsia="Times New Roman" w:hAnsi="Times New Roman" w:cs="Times New Roman"/>
              </w:rPr>
              <w:t xml:space="preserve"> </w:t>
            </w:r>
          </w:p>
        </w:tc>
      </w:tr>
      <w:tr w:rsidR="21DB8921" w14:paraId="06A91147" w14:textId="77777777" w:rsidTr="2265536E">
        <w:trPr>
          <w:trHeight w:val="525"/>
        </w:trPr>
        <w:tc>
          <w:tcPr>
            <w:cnfStyle w:val="001000000000" w:firstRow="0" w:lastRow="0" w:firstColumn="1" w:lastColumn="0" w:oddVBand="0" w:evenVBand="0" w:oddHBand="0" w:evenHBand="0" w:firstRowFirstColumn="0" w:firstRowLastColumn="0" w:lastRowFirstColumn="0" w:lastRowLastColumn="0"/>
            <w:tcW w:w="13103" w:type="dxa"/>
            <w:gridSpan w:val="5"/>
            <w:vAlign w:val="center"/>
          </w:tcPr>
          <w:p w14:paraId="16E69F47" w14:textId="668DCB8C" w:rsidR="21DB8921" w:rsidRDefault="377AC50B" w:rsidP="21DB8921">
            <w:pPr>
              <w:jc w:val="center"/>
              <w:rPr>
                <w:rFonts w:ascii="Times New Roman" w:eastAsia="Times New Roman" w:hAnsi="Times New Roman" w:cs="Times New Roman"/>
              </w:rPr>
            </w:pPr>
            <w:r w:rsidRPr="377AC50B">
              <w:rPr>
                <w:rFonts w:ascii="Times New Roman" w:eastAsia="Times New Roman" w:hAnsi="Times New Roman" w:cs="Times New Roman"/>
              </w:rPr>
              <w:t>Decarbonization</w:t>
            </w:r>
          </w:p>
        </w:tc>
      </w:tr>
      <w:tr w:rsidR="07C1ACA6" w14:paraId="2626C6C5" w14:textId="77777777" w:rsidTr="2265536E">
        <w:tc>
          <w:tcPr>
            <w:cnfStyle w:val="001000000000" w:firstRow="0" w:lastRow="0" w:firstColumn="1" w:lastColumn="0" w:oddVBand="0" w:evenVBand="0" w:oddHBand="0" w:evenHBand="0" w:firstRowFirstColumn="0" w:firstRowLastColumn="0" w:lastRowFirstColumn="0" w:lastRowLastColumn="0"/>
            <w:tcW w:w="986" w:type="dxa"/>
            <w:vAlign w:val="center"/>
          </w:tcPr>
          <w:p w14:paraId="1093E92A" w14:textId="22D13025" w:rsidR="5BAC8EDC" w:rsidRDefault="370D6EFC" w:rsidP="5BAC8EDC">
            <w:pPr>
              <w:jc w:val="center"/>
              <w:rPr>
                <w:rFonts w:ascii="Times New Roman" w:eastAsia="Times New Roman" w:hAnsi="Times New Roman" w:cs="Times New Roman"/>
              </w:rPr>
            </w:pPr>
            <w:r w:rsidRPr="370D6EFC">
              <w:rPr>
                <w:rFonts w:ascii="Times New Roman" w:eastAsia="Times New Roman" w:hAnsi="Times New Roman" w:cs="Times New Roman"/>
              </w:rPr>
              <w:t>4/10/23</w:t>
            </w:r>
          </w:p>
        </w:tc>
        <w:tc>
          <w:tcPr>
            <w:tcW w:w="1270" w:type="dxa"/>
            <w:vAlign w:val="center"/>
          </w:tcPr>
          <w:p w14:paraId="783CD127" w14:textId="6410CFF9" w:rsidR="07C1ACA6" w:rsidRDefault="2265536E" w:rsidP="509BC7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265536E">
              <w:rPr>
                <w:rFonts w:ascii="Times New Roman" w:eastAsia="Times New Roman" w:hAnsi="Times New Roman" w:cs="Times New Roman"/>
              </w:rPr>
              <w:t>Kuhl (VU Law)</w:t>
            </w:r>
          </w:p>
        </w:tc>
        <w:tc>
          <w:tcPr>
            <w:tcW w:w="2145" w:type="dxa"/>
            <w:vAlign w:val="center"/>
          </w:tcPr>
          <w:p w14:paraId="2C90423C" w14:textId="5007931C" w:rsidR="07C1ACA6" w:rsidRDefault="2265536E" w:rsidP="226553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265536E">
              <w:rPr>
                <w:rFonts w:ascii="Times New Roman" w:eastAsia="Times New Roman" w:hAnsi="Times New Roman" w:cs="Times New Roman"/>
              </w:rPr>
              <w:t>Mary Ellen Ternes (Earth &amp; Water Law)</w:t>
            </w:r>
          </w:p>
        </w:tc>
        <w:tc>
          <w:tcPr>
            <w:tcW w:w="3388" w:type="dxa"/>
            <w:vAlign w:val="center"/>
          </w:tcPr>
          <w:p w14:paraId="08C6DA47" w14:textId="5440B5FA" w:rsidR="07C1ACA6" w:rsidRDefault="2265536E" w:rsidP="2265536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265536E">
              <w:rPr>
                <w:rFonts w:ascii="Times New Roman" w:eastAsia="Times New Roman" w:hAnsi="Times New Roman" w:cs="Times New Roman"/>
              </w:rPr>
              <w:t>The role of policy in achieving sustainability goals</w:t>
            </w:r>
          </w:p>
        </w:tc>
        <w:tc>
          <w:tcPr>
            <w:tcW w:w="5314" w:type="dxa"/>
            <w:vAlign w:val="center"/>
          </w:tcPr>
          <w:p w14:paraId="627B894C" w14:textId="5E6942CD" w:rsidR="07C1ACA6" w:rsidRDefault="00704FE0" w:rsidP="2265536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14" w:history="1">
              <w:r w:rsidRPr="00093913">
                <w:rPr>
                  <w:rStyle w:val="Hyperlink"/>
                  <w:rFonts w:ascii="Times New Roman" w:eastAsia="Times New Roman" w:hAnsi="Times New Roman" w:cs="Times New Roman"/>
                </w:rPr>
                <w:t>https://www.aiche.org/resources/publications/cep/2022/june/sustainability-policy-update-big-changes-biden-administration</w:t>
              </w:r>
            </w:hyperlink>
            <w:r>
              <w:rPr>
                <w:rFonts w:ascii="Times New Roman" w:eastAsia="Times New Roman" w:hAnsi="Times New Roman" w:cs="Times New Roman"/>
              </w:rPr>
              <w:t xml:space="preserve"> </w:t>
            </w:r>
          </w:p>
        </w:tc>
      </w:tr>
      <w:tr w:rsidR="07C1ACA6" w14:paraId="1327BF26" w14:textId="77777777" w:rsidTr="2265536E">
        <w:tc>
          <w:tcPr>
            <w:cnfStyle w:val="001000000000" w:firstRow="0" w:lastRow="0" w:firstColumn="1" w:lastColumn="0" w:oddVBand="0" w:evenVBand="0" w:oddHBand="0" w:evenHBand="0" w:firstRowFirstColumn="0" w:firstRowLastColumn="0" w:lastRowFirstColumn="0" w:lastRowLastColumn="0"/>
            <w:tcW w:w="986" w:type="dxa"/>
            <w:vAlign w:val="center"/>
          </w:tcPr>
          <w:p w14:paraId="24EDB8C7" w14:textId="72EEBEDB" w:rsidR="5BAC8EDC" w:rsidRDefault="509BC74D" w:rsidP="5BAC8EDC">
            <w:pPr>
              <w:jc w:val="center"/>
              <w:rPr>
                <w:rFonts w:ascii="Times New Roman" w:eastAsia="Times New Roman" w:hAnsi="Times New Roman" w:cs="Times New Roman"/>
              </w:rPr>
            </w:pPr>
            <w:r w:rsidRPr="509BC74D">
              <w:rPr>
                <w:rFonts w:ascii="Times New Roman" w:eastAsia="Times New Roman" w:hAnsi="Times New Roman" w:cs="Times New Roman"/>
              </w:rPr>
              <w:t>4/17/23</w:t>
            </w:r>
          </w:p>
        </w:tc>
        <w:tc>
          <w:tcPr>
            <w:tcW w:w="1270" w:type="dxa"/>
            <w:vAlign w:val="center"/>
          </w:tcPr>
          <w:p w14:paraId="7864CF0C" w14:textId="2E6EF3E2" w:rsidR="07C1ACA6" w:rsidRDefault="377AC50B" w:rsidP="509BC7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77AC50B">
              <w:rPr>
                <w:rFonts w:ascii="Times New Roman" w:eastAsia="Times New Roman" w:hAnsi="Times New Roman" w:cs="Times New Roman"/>
              </w:rPr>
              <w:t>Guelcher</w:t>
            </w:r>
          </w:p>
        </w:tc>
        <w:tc>
          <w:tcPr>
            <w:tcW w:w="2145" w:type="dxa"/>
            <w:vAlign w:val="center"/>
          </w:tcPr>
          <w:p w14:paraId="7DA3A7F6" w14:textId="54C83CB9" w:rsidR="07C1ACA6" w:rsidRDefault="758807CD" w:rsidP="758807CD">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472C4" w:themeColor="accent1"/>
              </w:rPr>
            </w:pPr>
            <w:r w:rsidRPr="009172EF">
              <w:rPr>
                <w:rFonts w:ascii="Times New Roman" w:eastAsia="Times New Roman" w:hAnsi="Times New Roman" w:cs="Times New Roman"/>
                <w:color w:val="70AD47" w:themeColor="accent6"/>
              </w:rPr>
              <w:t>Connie Smith (ExxonMobil)</w:t>
            </w:r>
          </w:p>
        </w:tc>
        <w:tc>
          <w:tcPr>
            <w:tcW w:w="3388" w:type="dxa"/>
            <w:vAlign w:val="center"/>
          </w:tcPr>
          <w:p w14:paraId="56906EC9" w14:textId="31473BC1" w:rsidR="07C1ACA6" w:rsidRDefault="772E8E17" w:rsidP="12A4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72E8E17">
              <w:rPr>
                <w:rFonts w:ascii="Times New Roman" w:eastAsia="Times New Roman" w:hAnsi="Times New Roman" w:cs="Times New Roman"/>
              </w:rPr>
              <w:t>Decarbonization in the Chemical Process Industry</w:t>
            </w:r>
          </w:p>
        </w:tc>
        <w:tc>
          <w:tcPr>
            <w:tcW w:w="5314" w:type="dxa"/>
            <w:vAlign w:val="center"/>
          </w:tcPr>
          <w:p w14:paraId="13B99A94" w14:textId="68ED57EA" w:rsidR="07C1ACA6" w:rsidRDefault="0DC593DF" w:rsidP="12A4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DC593DF">
              <w:rPr>
                <w:rFonts w:ascii="Times New Roman" w:eastAsia="Times New Roman" w:hAnsi="Times New Roman" w:cs="Times New Roman"/>
              </w:rPr>
              <w:t>TBD</w:t>
            </w:r>
          </w:p>
        </w:tc>
      </w:tr>
      <w:tr w:rsidR="07C1ACA6" w14:paraId="1B793EF3" w14:textId="77777777" w:rsidTr="2265536E">
        <w:tc>
          <w:tcPr>
            <w:cnfStyle w:val="001000000000" w:firstRow="0" w:lastRow="0" w:firstColumn="1" w:lastColumn="0" w:oddVBand="0" w:evenVBand="0" w:oddHBand="0" w:evenHBand="0" w:firstRowFirstColumn="0" w:firstRowLastColumn="0" w:lastRowFirstColumn="0" w:lastRowLastColumn="0"/>
            <w:tcW w:w="986" w:type="dxa"/>
            <w:vAlign w:val="center"/>
          </w:tcPr>
          <w:p w14:paraId="7FD5F04C" w14:textId="1B031CA7" w:rsidR="5BAC8EDC" w:rsidRDefault="370D6EFC" w:rsidP="5BAC8EDC">
            <w:pPr>
              <w:jc w:val="center"/>
              <w:rPr>
                <w:rFonts w:ascii="Times New Roman" w:eastAsia="Times New Roman" w:hAnsi="Times New Roman" w:cs="Times New Roman"/>
              </w:rPr>
            </w:pPr>
            <w:r w:rsidRPr="370D6EFC">
              <w:rPr>
                <w:rFonts w:ascii="Times New Roman" w:eastAsia="Times New Roman" w:hAnsi="Times New Roman" w:cs="Times New Roman"/>
              </w:rPr>
              <w:t>4/24/23</w:t>
            </w:r>
          </w:p>
        </w:tc>
        <w:tc>
          <w:tcPr>
            <w:tcW w:w="1270" w:type="dxa"/>
            <w:vAlign w:val="center"/>
          </w:tcPr>
          <w:p w14:paraId="2301CFFF" w14:textId="181EE41B" w:rsidR="07C1ACA6" w:rsidRDefault="2265536E" w:rsidP="2265536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2265536E">
              <w:rPr>
                <w:rFonts w:ascii="Times New Roman" w:eastAsia="Times New Roman" w:hAnsi="Times New Roman" w:cs="Times New Roman"/>
              </w:rPr>
              <w:t>Kidambi</w:t>
            </w:r>
            <w:proofErr w:type="spellEnd"/>
          </w:p>
        </w:tc>
        <w:tc>
          <w:tcPr>
            <w:tcW w:w="2145" w:type="dxa"/>
            <w:vAlign w:val="center"/>
          </w:tcPr>
          <w:p w14:paraId="4F929C05" w14:textId="17864D68" w:rsidR="07C1ACA6" w:rsidRDefault="2265536E" w:rsidP="226553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rPr>
            </w:pPr>
            <w:r w:rsidRPr="2265536E">
              <w:rPr>
                <w:rFonts w:ascii="Times New Roman" w:eastAsia="Times New Roman" w:hAnsi="Times New Roman" w:cs="Times New Roman"/>
                <w:color w:val="FF0000"/>
              </w:rPr>
              <w:t>TBD (TBD)</w:t>
            </w:r>
          </w:p>
        </w:tc>
        <w:tc>
          <w:tcPr>
            <w:tcW w:w="3388" w:type="dxa"/>
            <w:vAlign w:val="center"/>
          </w:tcPr>
          <w:p w14:paraId="7A41B4E1" w14:textId="298C3A1B" w:rsidR="07C1ACA6" w:rsidRDefault="2265536E" w:rsidP="12A461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265536E">
              <w:rPr>
                <w:rFonts w:ascii="Times New Roman" w:eastAsia="Times New Roman" w:hAnsi="Times New Roman" w:cs="Times New Roman"/>
              </w:rPr>
              <w:t>Carbon capture and storage (CCS)</w:t>
            </w:r>
          </w:p>
        </w:tc>
        <w:tc>
          <w:tcPr>
            <w:tcW w:w="5314" w:type="dxa"/>
            <w:vAlign w:val="center"/>
          </w:tcPr>
          <w:p w14:paraId="006647D4" w14:textId="49E86CFA" w:rsidR="07C1ACA6" w:rsidRDefault="00704FE0" w:rsidP="2265536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hyperlink r:id="rId15" w:history="1">
              <w:r w:rsidRPr="00093913">
                <w:rPr>
                  <w:rStyle w:val="Hyperlink"/>
                  <w:rFonts w:ascii="Times New Roman" w:eastAsia="Times New Roman" w:hAnsi="Times New Roman" w:cs="Times New Roman"/>
                </w:rPr>
                <w:t>https://www.aiche.org/resources/publications/cep/2022/september</w:t>
              </w:r>
            </w:hyperlink>
            <w:r>
              <w:rPr>
                <w:rFonts w:ascii="Times New Roman" w:eastAsia="Times New Roman" w:hAnsi="Times New Roman" w:cs="Times New Roman"/>
              </w:rPr>
              <w:t xml:space="preserve"> </w:t>
            </w:r>
          </w:p>
        </w:tc>
      </w:tr>
    </w:tbl>
    <w:p w14:paraId="1CC82A6C" w14:textId="546961DE" w:rsidR="2265536E" w:rsidRDefault="2265536E"/>
    <w:p w14:paraId="2795D47A" w14:textId="0CAC58EB" w:rsidR="07C1ACA6" w:rsidRDefault="07C1ACA6" w:rsidP="07C1ACA6">
      <w:pPr>
        <w:rPr>
          <w:rFonts w:ascii="Times New Roman" w:eastAsia="Times New Roman" w:hAnsi="Times New Roman" w:cs="Times New Roman"/>
        </w:rPr>
      </w:pPr>
    </w:p>
    <w:sectPr w:rsidR="07C1AC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6D13"/>
    <w:multiLevelType w:val="hybridMultilevel"/>
    <w:tmpl w:val="D2BC30FC"/>
    <w:lvl w:ilvl="0" w:tplc="8A8C8362">
      <w:start w:val="1"/>
      <w:numFmt w:val="decimal"/>
      <w:lvlText w:val="%1."/>
      <w:lvlJc w:val="left"/>
      <w:pPr>
        <w:ind w:left="360" w:hanging="360"/>
      </w:pPr>
    </w:lvl>
    <w:lvl w:ilvl="1" w:tplc="D1A41EDE">
      <w:start w:val="1"/>
      <w:numFmt w:val="lowerLetter"/>
      <w:lvlText w:val="%2."/>
      <w:lvlJc w:val="left"/>
      <w:pPr>
        <w:ind w:left="1080" w:hanging="360"/>
      </w:pPr>
    </w:lvl>
    <w:lvl w:ilvl="2" w:tplc="9A206C72">
      <w:start w:val="1"/>
      <w:numFmt w:val="lowerRoman"/>
      <w:lvlText w:val="%3."/>
      <w:lvlJc w:val="right"/>
      <w:pPr>
        <w:ind w:left="1800" w:hanging="180"/>
      </w:pPr>
    </w:lvl>
    <w:lvl w:ilvl="3" w:tplc="A9141930">
      <w:start w:val="1"/>
      <w:numFmt w:val="decimal"/>
      <w:lvlText w:val="%4."/>
      <w:lvlJc w:val="left"/>
      <w:pPr>
        <w:ind w:left="2520" w:hanging="360"/>
      </w:pPr>
    </w:lvl>
    <w:lvl w:ilvl="4" w:tplc="C05AEFDC">
      <w:start w:val="1"/>
      <w:numFmt w:val="lowerLetter"/>
      <w:lvlText w:val="%5."/>
      <w:lvlJc w:val="left"/>
      <w:pPr>
        <w:ind w:left="3240" w:hanging="360"/>
      </w:pPr>
    </w:lvl>
    <w:lvl w:ilvl="5" w:tplc="938E2E38">
      <w:start w:val="1"/>
      <w:numFmt w:val="lowerRoman"/>
      <w:lvlText w:val="%6."/>
      <w:lvlJc w:val="right"/>
      <w:pPr>
        <w:ind w:left="3960" w:hanging="180"/>
      </w:pPr>
    </w:lvl>
    <w:lvl w:ilvl="6" w:tplc="8570B790">
      <w:start w:val="1"/>
      <w:numFmt w:val="decimal"/>
      <w:lvlText w:val="%7."/>
      <w:lvlJc w:val="left"/>
      <w:pPr>
        <w:ind w:left="4680" w:hanging="360"/>
      </w:pPr>
    </w:lvl>
    <w:lvl w:ilvl="7" w:tplc="B6BAA074">
      <w:start w:val="1"/>
      <w:numFmt w:val="lowerLetter"/>
      <w:lvlText w:val="%8."/>
      <w:lvlJc w:val="left"/>
      <w:pPr>
        <w:ind w:left="5400" w:hanging="360"/>
      </w:pPr>
    </w:lvl>
    <w:lvl w:ilvl="8" w:tplc="EE4C6704">
      <w:start w:val="1"/>
      <w:numFmt w:val="lowerRoman"/>
      <w:lvlText w:val="%9."/>
      <w:lvlJc w:val="right"/>
      <w:pPr>
        <w:ind w:left="6120" w:hanging="180"/>
      </w:pPr>
    </w:lvl>
  </w:abstractNum>
  <w:abstractNum w:abstractNumId="1" w15:restartNumberingAfterBreak="0">
    <w:nsid w:val="4A6F9B38"/>
    <w:multiLevelType w:val="hybridMultilevel"/>
    <w:tmpl w:val="2C4A792E"/>
    <w:lvl w:ilvl="0" w:tplc="67301DE2">
      <w:start w:val="1"/>
      <w:numFmt w:val="bullet"/>
      <w:lvlText w:val="·"/>
      <w:lvlJc w:val="left"/>
      <w:pPr>
        <w:ind w:left="720" w:hanging="360"/>
      </w:pPr>
      <w:rPr>
        <w:rFonts w:ascii="Symbol" w:hAnsi="Symbol" w:hint="default"/>
      </w:rPr>
    </w:lvl>
    <w:lvl w:ilvl="1" w:tplc="EAC88696">
      <w:start w:val="1"/>
      <w:numFmt w:val="bullet"/>
      <w:lvlText w:val="o"/>
      <w:lvlJc w:val="left"/>
      <w:pPr>
        <w:ind w:left="1440" w:hanging="360"/>
      </w:pPr>
      <w:rPr>
        <w:rFonts w:ascii="Courier New" w:hAnsi="Courier New" w:hint="default"/>
      </w:rPr>
    </w:lvl>
    <w:lvl w:ilvl="2" w:tplc="A57274E0">
      <w:start w:val="1"/>
      <w:numFmt w:val="bullet"/>
      <w:lvlText w:val=""/>
      <w:lvlJc w:val="left"/>
      <w:pPr>
        <w:ind w:left="2160" w:hanging="360"/>
      </w:pPr>
      <w:rPr>
        <w:rFonts w:ascii="Wingdings" w:hAnsi="Wingdings" w:hint="default"/>
      </w:rPr>
    </w:lvl>
    <w:lvl w:ilvl="3" w:tplc="4EB4B94E">
      <w:start w:val="1"/>
      <w:numFmt w:val="bullet"/>
      <w:lvlText w:val=""/>
      <w:lvlJc w:val="left"/>
      <w:pPr>
        <w:ind w:left="2880" w:hanging="360"/>
      </w:pPr>
      <w:rPr>
        <w:rFonts w:ascii="Symbol" w:hAnsi="Symbol" w:hint="default"/>
      </w:rPr>
    </w:lvl>
    <w:lvl w:ilvl="4" w:tplc="81866C16">
      <w:start w:val="1"/>
      <w:numFmt w:val="bullet"/>
      <w:lvlText w:val="o"/>
      <w:lvlJc w:val="left"/>
      <w:pPr>
        <w:ind w:left="3600" w:hanging="360"/>
      </w:pPr>
      <w:rPr>
        <w:rFonts w:ascii="Courier New" w:hAnsi="Courier New" w:hint="default"/>
      </w:rPr>
    </w:lvl>
    <w:lvl w:ilvl="5" w:tplc="0A76B848">
      <w:start w:val="1"/>
      <w:numFmt w:val="bullet"/>
      <w:lvlText w:val=""/>
      <w:lvlJc w:val="left"/>
      <w:pPr>
        <w:ind w:left="4320" w:hanging="360"/>
      </w:pPr>
      <w:rPr>
        <w:rFonts w:ascii="Wingdings" w:hAnsi="Wingdings" w:hint="default"/>
      </w:rPr>
    </w:lvl>
    <w:lvl w:ilvl="6" w:tplc="306C23BE">
      <w:start w:val="1"/>
      <w:numFmt w:val="bullet"/>
      <w:lvlText w:val=""/>
      <w:lvlJc w:val="left"/>
      <w:pPr>
        <w:ind w:left="5040" w:hanging="360"/>
      </w:pPr>
      <w:rPr>
        <w:rFonts w:ascii="Symbol" w:hAnsi="Symbol" w:hint="default"/>
      </w:rPr>
    </w:lvl>
    <w:lvl w:ilvl="7" w:tplc="B23665FA">
      <w:start w:val="1"/>
      <w:numFmt w:val="bullet"/>
      <w:lvlText w:val="o"/>
      <w:lvlJc w:val="left"/>
      <w:pPr>
        <w:ind w:left="5760" w:hanging="360"/>
      </w:pPr>
      <w:rPr>
        <w:rFonts w:ascii="Courier New" w:hAnsi="Courier New" w:hint="default"/>
      </w:rPr>
    </w:lvl>
    <w:lvl w:ilvl="8" w:tplc="7DB062DE">
      <w:start w:val="1"/>
      <w:numFmt w:val="bullet"/>
      <w:lvlText w:val=""/>
      <w:lvlJc w:val="left"/>
      <w:pPr>
        <w:ind w:left="6480" w:hanging="360"/>
      </w:pPr>
      <w:rPr>
        <w:rFonts w:ascii="Wingdings" w:hAnsi="Wingdings" w:hint="default"/>
      </w:rPr>
    </w:lvl>
  </w:abstractNum>
  <w:num w:numId="1" w16cid:durableId="457650452">
    <w:abstractNumId w:val="1"/>
  </w:num>
  <w:num w:numId="2" w16cid:durableId="149549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57162F"/>
    <w:rsid w:val="004F3EF1"/>
    <w:rsid w:val="00704FE0"/>
    <w:rsid w:val="007A5FFF"/>
    <w:rsid w:val="009172EF"/>
    <w:rsid w:val="00A20CB0"/>
    <w:rsid w:val="00E11330"/>
    <w:rsid w:val="016472B4"/>
    <w:rsid w:val="05C48082"/>
    <w:rsid w:val="0708CCB8"/>
    <w:rsid w:val="07C1ACA6"/>
    <w:rsid w:val="0C2C5DCC"/>
    <w:rsid w:val="0DC593DF"/>
    <w:rsid w:val="0EEBBE06"/>
    <w:rsid w:val="12A4619E"/>
    <w:rsid w:val="19F1818C"/>
    <w:rsid w:val="1C2A32A9"/>
    <w:rsid w:val="20D08C8B"/>
    <w:rsid w:val="21DB8921"/>
    <w:rsid w:val="2265536E"/>
    <w:rsid w:val="244919B3"/>
    <w:rsid w:val="2985181E"/>
    <w:rsid w:val="2CF67F70"/>
    <w:rsid w:val="31548C11"/>
    <w:rsid w:val="327CFC8A"/>
    <w:rsid w:val="35209533"/>
    <w:rsid w:val="370D6EFC"/>
    <w:rsid w:val="377AC50B"/>
    <w:rsid w:val="38B500B9"/>
    <w:rsid w:val="39C8396A"/>
    <w:rsid w:val="457308AF"/>
    <w:rsid w:val="4B545350"/>
    <w:rsid w:val="4C745FA7"/>
    <w:rsid w:val="4DBB1720"/>
    <w:rsid w:val="4E57162F"/>
    <w:rsid w:val="4FC40AE9"/>
    <w:rsid w:val="502874C8"/>
    <w:rsid w:val="509BC74D"/>
    <w:rsid w:val="5112143A"/>
    <w:rsid w:val="517ABA5F"/>
    <w:rsid w:val="532B1EB1"/>
    <w:rsid w:val="557CF5E4"/>
    <w:rsid w:val="55D34B0E"/>
    <w:rsid w:val="5A1E3272"/>
    <w:rsid w:val="5A99EDA3"/>
    <w:rsid w:val="5BAC8EDC"/>
    <w:rsid w:val="5CE10F46"/>
    <w:rsid w:val="5E4ADE64"/>
    <w:rsid w:val="614F70CA"/>
    <w:rsid w:val="6708491D"/>
    <w:rsid w:val="6E3E5AAA"/>
    <w:rsid w:val="758807CD"/>
    <w:rsid w:val="772E8E17"/>
    <w:rsid w:val="78753FDE"/>
    <w:rsid w:val="78F5F083"/>
    <w:rsid w:val="7B3FB18C"/>
    <w:rsid w:val="7CD673AD"/>
    <w:rsid w:val="7D9B72B6"/>
    <w:rsid w:val="7E1537EE"/>
    <w:rsid w:val="7F83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162F"/>
  <w15:chartTrackingRefBased/>
  <w15:docId w15:val="{DCCE142C-09DB-4C23-9878-C47AC667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04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he.org/resources/publications/cep/2022/june/new-era-solar-and-storage-partnering-continued-success" TargetMode="External"/><Relationship Id="rId13" Type="http://schemas.openxmlformats.org/officeDocument/2006/relationships/hyperlink" Target="https://www.aiche.org/resources/publications/cep/2021/may" TargetMode="External"/><Relationship Id="rId3" Type="http://schemas.openxmlformats.org/officeDocument/2006/relationships/settings" Target="settings.xml"/><Relationship Id="rId7" Type="http://schemas.openxmlformats.org/officeDocument/2006/relationships/hyperlink" Target="https://www.eastman.com/Company/Circular-Economy/Solutions/Documents/Molecular-Recycling-Facility-Presentation.pdf" TargetMode="External"/><Relationship Id="rId12" Type="http://schemas.openxmlformats.org/officeDocument/2006/relationships/hyperlink" Target="https://www.aiche.org/resources/publications/cep/2022/augu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iche.org/resources/publications/cep/2021/july/transforming-science-and-technology-plastics-recycling" TargetMode="External"/><Relationship Id="rId11" Type="http://schemas.openxmlformats.org/officeDocument/2006/relationships/hyperlink" Target="https://www.aiche.org/resources/publications/cep/2020/september" TargetMode="External"/><Relationship Id="rId5" Type="http://schemas.openxmlformats.org/officeDocument/2006/relationships/hyperlink" Target="https://issues.org/penumbra-engineering-perspective-hammack-anderson/" TargetMode="External"/><Relationship Id="rId15" Type="http://schemas.openxmlformats.org/officeDocument/2006/relationships/hyperlink" Target="https://www.aiche.org/resources/publications/cep/2022/september" TargetMode="External"/><Relationship Id="rId10" Type="http://schemas.openxmlformats.org/officeDocument/2006/relationships/hyperlink" Target="https://www.aiche.org/sites/default/files/cep/20190826-53a.pdf" TargetMode="External"/><Relationship Id="rId4" Type="http://schemas.openxmlformats.org/officeDocument/2006/relationships/webSettings" Target="webSettings.xml"/><Relationship Id="rId9" Type="http://schemas.openxmlformats.org/officeDocument/2006/relationships/hyperlink" Target="https://www.aiche.org/resources/publications/cep/2020/may" TargetMode="External"/><Relationship Id="rId14" Type="http://schemas.openxmlformats.org/officeDocument/2006/relationships/hyperlink" Target="https://www.aiche.org/resources/publications/cep/2022/june/sustainability-policy-update-big-changes-biden-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Guelcher</dc:creator>
  <cp:keywords/>
  <dc:description/>
  <cp:lastModifiedBy>Florian, David C</cp:lastModifiedBy>
  <cp:revision>2</cp:revision>
  <dcterms:created xsi:type="dcterms:W3CDTF">2022-10-20T02:19:00Z</dcterms:created>
  <dcterms:modified xsi:type="dcterms:W3CDTF">2022-10-20T02:19:00Z</dcterms:modified>
</cp:coreProperties>
</file>